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val="0"/>
        <w:spacing w:line="576" w:lineRule="exact"/>
        <w:ind w:left="0" w:leftChars="0" w:right="0" w:rightChars="0"/>
        <w:jc w:val="center"/>
        <w:textAlignment w:val="auto"/>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w:t>
      </w:r>
      <w:r>
        <w:rPr>
          <w:rStyle w:val="6"/>
          <w:rFonts w:hint="default" w:ascii="Times New Roman" w:hAnsi="Times New Roman" w:eastAsia="方正小标宋简体" w:cs="Times New Roman"/>
          <w:b w:val="0"/>
          <w:color w:val="auto"/>
          <w:sz w:val="44"/>
          <w:szCs w:val="44"/>
        </w:rPr>
        <w:t>威海市实施政府为特殊困难老年人购买社区居家养老服务管理办法</w:t>
      </w:r>
      <w:r>
        <w:rPr>
          <w:rFonts w:hint="default" w:ascii="Times New Roman" w:hAnsi="Times New Roman" w:eastAsia="方正小标宋简体" w:cs="Times New Roman"/>
          <w:color w:val="000000"/>
          <w:kern w:val="0"/>
          <w:sz w:val="44"/>
          <w:szCs w:val="44"/>
        </w:rPr>
        <w:t>》起草说明</w:t>
      </w:r>
    </w:p>
    <w:p>
      <w:pPr>
        <w:keepNext w:val="0"/>
        <w:keepLines w:val="0"/>
        <w:pageBreakBefore w:val="0"/>
        <w:widowControl/>
        <w:kinsoku/>
        <w:wordWrap/>
        <w:overflowPunct/>
        <w:topLinePunct w:val="0"/>
        <w:autoSpaceDE/>
        <w:autoSpaceDN/>
        <w:bidi w:val="0"/>
        <w:adjustRightInd/>
        <w:snapToGrid w:val="0"/>
        <w:spacing w:line="576" w:lineRule="exact"/>
        <w:ind w:left="0" w:leftChars="0" w:right="0" w:rightChars="0"/>
        <w:jc w:val="center"/>
        <w:textAlignment w:val="auto"/>
        <w:outlineLvl w:val="9"/>
        <w:rPr>
          <w:rFonts w:hint="default" w:ascii="Times New Roman" w:hAnsi="Times New Roman" w:eastAsia="楷体_GB2312" w:cs="Times New Roman"/>
          <w:color w:val="000000"/>
          <w:kern w:val="0"/>
        </w:rPr>
      </w:pPr>
      <w:r>
        <w:rPr>
          <w:rFonts w:hint="default" w:ascii="Times New Roman" w:hAnsi="Times New Roman" w:eastAsia="楷体_GB2312" w:cs="Times New Roman"/>
          <w:color w:val="000000"/>
          <w:kern w:val="0"/>
        </w:rPr>
        <w:t>威海市民政局</w:t>
      </w:r>
    </w:p>
    <w:p>
      <w:pPr>
        <w:keepNext w:val="0"/>
        <w:keepLines w:val="0"/>
        <w:pageBreakBefore w:val="0"/>
        <w:widowControl/>
        <w:kinsoku/>
        <w:wordWrap/>
        <w:overflowPunct/>
        <w:topLinePunct w:val="0"/>
        <w:autoSpaceDE/>
        <w:autoSpaceDN/>
        <w:bidi w:val="0"/>
        <w:adjustRightInd/>
        <w:snapToGrid w:val="0"/>
        <w:spacing w:line="576" w:lineRule="exact"/>
        <w:ind w:left="0" w:leftChars="0" w:right="0" w:rightChars="0" w:firstLine="640" w:firstLineChars="200"/>
        <w:textAlignment w:val="auto"/>
        <w:outlineLvl w:val="9"/>
        <w:rPr>
          <w:rFonts w:hint="default" w:ascii="Times New Roman" w:hAnsi="Times New Roman" w:eastAsia="仿宋_GB2312" w:cs="Times New Roman"/>
          <w:color w:val="000000"/>
          <w:kern w:val="0"/>
        </w:rPr>
      </w:pPr>
    </w:p>
    <w:p>
      <w:pPr>
        <w:keepNext w:val="0"/>
        <w:keepLines w:val="0"/>
        <w:pageBreakBefore w:val="0"/>
        <w:kinsoku/>
        <w:wordWrap/>
        <w:overflowPunct/>
        <w:topLinePunct w:val="0"/>
        <w:autoSpaceDE/>
        <w:autoSpaceDN/>
        <w:bidi w:val="0"/>
        <w:adjustRightInd/>
        <w:spacing w:line="576" w:lineRule="exact"/>
        <w:ind w:left="0" w:leftChars="0" w:right="0" w:rightChars="0" w:firstLine="658"/>
        <w:textAlignment w:val="auto"/>
        <w:outlineLvl w:val="9"/>
        <w:rPr>
          <w:rFonts w:hint="default" w:ascii="Times New Roman" w:hAnsi="Times New Roman" w:eastAsia="仿宋_GB2312" w:cs="Times New Roman"/>
          <w:color w:val="000000"/>
          <w:kern w:val="0"/>
        </w:rPr>
      </w:pPr>
      <w:r>
        <w:rPr>
          <w:rFonts w:hint="default" w:ascii="Times New Roman" w:hAnsi="Times New Roman" w:eastAsia="黑体" w:cs="Times New Roman"/>
        </w:rPr>
        <w:t>一、起草背景和过程</w:t>
      </w:r>
    </w:p>
    <w:p>
      <w:pPr>
        <w:keepNext w:val="0"/>
        <w:keepLines w:val="0"/>
        <w:pageBreakBefore w:val="0"/>
        <w:widowControl/>
        <w:kinsoku/>
        <w:wordWrap/>
        <w:overflowPunct/>
        <w:topLinePunct w:val="0"/>
        <w:autoSpaceDE/>
        <w:autoSpaceDN/>
        <w:bidi w:val="0"/>
        <w:adjustRightInd/>
        <w:snapToGrid w:val="0"/>
        <w:spacing w:line="576" w:lineRule="exact"/>
        <w:ind w:left="0" w:leftChars="0" w:right="0" w:rightChars="0" w:firstLine="640" w:firstLineChars="200"/>
        <w:textAlignment w:val="auto"/>
        <w:outlineLvl w:val="9"/>
        <w:rPr>
          <w:rFonts w:hint="default" w:ascii="Times New Roman" w:hAnsi="Times New Roman" w:eastAsia="仿宋_GB2312" w:cs="Times New Roman"/>
          <w:color w:val="000000"/>
          <w:kern w:val="0"/>
        </w:rPr>
      </w:pPr>
      <w:r>
        <w:rPr>
          <w:rFonts w:hint="default" w:ascii="Times New Roman" w:hAnsi="Times New Roman" w:eastAsia="仿宋_GB2312" w:cs="Times New Roman"/>
          <w:kern w:val="0"/>
        </w:rPr>
        <w:t>我市现有老年人口6</w:t>
      </w:r>
      <w:r>
        <w:rPr>
          <w:rFonts w:hint="default" w:ascii="Times New Roman" w:hAnsi="Times New Roman" w:eastAsia="仿宋_GB2312" w:cs="Times New Roman"/>
          <w:kern w:val="0"/>
          <w:lang w:val="en-US" w:eastAsia="zh-CN"/>
        </w:rPr>
        <w:t>9.63</w:t>
      </w:r>
      <w:r>
        <w:rPr>
          <w:rFonts w:hint="default" w:ascii="Times New Roman" w:hAnsi="Times New Roman" w:eastAsia="仿宋_GB2312" w:cs="Times New Roman"/>
          <w:kern w:val="0"/>
        </w:rPr>
        <w:t>万人，占比</w:t>
      </w:r>
      <w:r>
        <w:rPr>
          <w:rFonts w:hint="default" w:ascii="Times New Roman" w:hAnsi="Times New Roman" w:eastAsia="仿宋_GB2312" w:cs="Times New Roman"/>
          <w:kern w:val="0"/>
          <w:lang w:val="en-US" w:eastAsia="zh-CN"/>
        </w:rPr>
        <w:t>27.23</w:t>
      </w:r>
      <w:r>
        <w:rPr>
          <w:rFonts w:hint="default" w:ascii="Times New Roman" w:hAnsi="Times New Roman" w:eastAsia="仿宋_GB2312" w:cs="Times New Roman"/>
          <w:kern w:val="0"/>
        </w:rPr>
        <w:t>%，</w:t>
      </w:r>
      <w:r>
        <w:rPr>
          <w:rFonts w:hint="default" w:ascii="Times New Roman" w:hAnsi="Times New Roman" w:eastAsia="仿宋_GB2312" w:cs="Times New Roman"/>
          <w:color w:val="000000"/>
          <w:kern w:val="0"/>
        </w:rPr>
        <w:t>是全省老龄化程度最高的地级市。同时，老年人口内部结构也呈现新的变化，</w:t>
      </w:r>
      <w:r>
        <w:rPr>
          <w:rFonts w:hint="default" w:ascii="Times New Roman" w:hAnsi="Times New Roman" w:eastAsia="仿宋_GB2312" w:cs="Times New Roman"/>
          <w:color w:val="000000"/>
          <w:kern w:val="0"/>
          <w:lang w:val="en-US"/>
        </w:rPr>
        <w:t>80</w:t>
      </w:r>
      <w:r>
        <w:rPr>
          <w:rFonts w:hint="default" w:ascii="Times New Roman" w:hAnsi="Times New Roman" w:eastAsia="仿宋_GB2312" w:cs="Times New Roman"/>
          <w:color w:val="000000"/>
          <w:kern w:val="0"/>
        </w:rPr>
        <w:t>周岁以上高龄老人</w:t>
      </w:r>
      <w:r>
        <w:rPr>
          <w:rFonts w:hint="default" w:ascii="Times New Roman" w:hAnsi="Times New Roman" w:eastAsia="仿宋_GB2312" w:cs="Times New Roman"/>
          <w:color w:val="000000"/>
          <w:kern w:val="0"/>
          <w:lang w:val="en-US" w:eastAsia="zh-CN"/>
        </w:rPr>
        <w:t>9.8</w:t>
      </w:r>
      <w:r>
        <w:rPr>
          <w:rFonts w:hint="default" w:ascii="Times New Roman" w:hAnsi="Times New Roman" w:eastAsia="仿宋_GB2312" w:cs="Times New Roman"/>
          <w:color w:val="000000"/>
          <w:kern w:val="0"/>
        </w:rPr>
        <w:t>万人，占老年人口的</w:t>
      </w:r>
      <w:r>
        <w:rPr>
          <w:rFonts w:hint="default" w:ascii="Times New Roman" w:hAnsi="Times New Roman" w:eastAsia="仿宋_GB2312" w:cs="Times New Roman"/>
          <w:color w:val="000000"/>
          <w:kern w:val="0"/>
          <w:lang w:val="en-US"/>
        </w:rPr>
        <w:t>1</w:t>
      </w:r>
      <w:r>
        <w:rPr>
          <w:rFonts w:hint="default" w:ascii="Times New Roman" w:hAnsi="Times New Roman" w:eastAsia="仿宋_GB2312" w:cs="Times New Roman"/>
          <w:color w:val="000000"/>
          <w:kern w:val="0"/>
          <w:lang w:val="en-US" w:eastAsia="zh-CN"/>
        </w:rPr>
        <w:t>4</w:t>
      </w:r>
      <w:r>
        <w:rPr>
          <w:rFonts w:hint="default" w:ascii="Times New Roman" w:hAnsi="Times New Roman" w:eastAsia="仿宋_GB2312" w:cs="Times New Roman"/>
          <w:color w:val="000000"/>
          <w:kern w:val="0"/>
          <w:lang w:val="en-US"/>
        </w:rPr>
        <w:t>%</w:t>
      </w:r>
      <w:r>
        <w:rPr>
          <w:rFonts w:hint="default" w:ascii="Times New Roman" w:hAnsi="Times New Roman" w:eastAsia="仿宋_GB2312" w:cs="Times New Roman"/>
          <w:color w:val="000000"/>
          <w:kern w:val="0"/>
        </w:rPr>
        <w:t>，并以年均</w:t>
      </w:r>
      <w:r>
        <w:rPr>
          <w:rFonts w:hint="default" w:ascii="Times New Roman" w:hAnsi="Times New Roman" w:eastAsia="仿宋_GB2312" w:cs="Times New Roman"/>
          <w:color w:val="000000"/>
          <w:kern w:val="0"/>
          <w:lang w:val="en-US" w:eastAsia="zh-CN"/>
        </w:rPr>
        <w:t>3</w:t>
      </w:r>
      <w:r>
        <w:rPr>
          <w:rFonts w:hint="default" w:ascii="Times New Roman" w:hAnsi="Times New Roman" w:eastAsia="仿宋_GB2312" w:cs="Times New Roman"/>
          <w:color w:val="000000"/>
          <w:kern w:val="0"/>
          <w:lang w:val="en-US"/>
        </w:rPr>
        <w:t>%</w:t>
      </w:r>
      <w:r>
        <w:rPr>
          <w:rFonts w:hint="default" w:ascii="Times New Roman" w:hAnsi="Times New Roman" w:eastAsia="仿宋_GB2312" w:cs="Times New Roman"/>
          <w:color w:val="000000"/>
          <w:kern w:val="0"/>
        </w:rPr>
        <w:t>的速度递增</w:t>
      </w:r>
      <w:r>
        <w:rPr>
          <w:rFonts w:hint="default" w:ascii="Times New Roman" w:hAnsi="Times New Roman" w:eastAsia="仿宋_GB2312" w:cs="Times New Roman"/>
          <w:color w:val="000000"/>
          <w:kern w:val="0"/>
          <w:lang w:eastAsia="zh-CN"/>
        </w:rPr>
        <w:t>，特殊困难老年人居家养老服务需求也在急剧增长</w:t>
      </w:r>
      <w:r>
        <w:rPr>
          <w:rFonts w:hint="default" w:ascii="Times New Roman" w:hAnsi="Times New Roman" w:eastAsia="仿宋_GB2312" w:cs="Times New Roman"/>
          <w:color w:val="000000"/>
          <w:kern w:val="0"/>
        </w:rPr>
        <w:t>。为规范政府为特殊困难老年人购买社区居家养老服务管理，全面保障困难老年群体的基本养老服务水平</w:t>
      </w:r>
      <w:r>
        <w:rPr>
          <w:rFonts w:hint="default" w:ascii="Times New Roman" w:hAnsi="Times New Roman" w:eastAsia="仿宋_GB2312" w:cs="Times New Roman"/>
          <w:color w:val="000000"/>
          <w:kern w:val="0"/>
          <w:lang w:eastAsia="zh-CN"/>
        </w:rPr>
        <w:t>，</w:t>
      </w:r>
      <w:r>
        <w:rPr>
          <w:rFonts w:hint="default" w:ascii="Times New Roman" w:hAnsi="Times New Roman" w:eastAsia="仿宋_GB2312" w:cs="Times New Roman"/>
          <w:color w:val="000000"/>
          <w:kern w:val="0"/>
        </w:rPr>
        <w:t>近期，我局联合</w:t>
      </w:r>
      <w:r>
        <w:rPr>
          <w:rFonts w:hint="eastAsia" w:ascii="Times New Roman" w:eastAsia="仿宋_GB2312" w:cs="Times New Roman"/>
          <w:color w:val="000000"/>
          <w:kern w:val="0"/>
          <w:lang w:val="en-US" w:eastAsia="zh-CN"/>
        </w:rPr>
        <w:t>市财政局等部门</w:t>
      </w:r>
      <w:r>
        <w:rPr>
          <w:rFonts w:hint="default" w:ascii="Times New Roman" w:hAnsi="Times New Roman" w:eastAsia="仿宋_GB2312" w:cs="Times New Roman"/>
          <w:color w:val="000000"/>
          <w:kern w:val="0"/>
        </w:rPr>
        <w:t>起草了《威海市实施政府为特殊困难老年人购买社区居家养老服务管理办法》，征求了</w:t>
      </w:r>
      <w:r>
        <w:rPr>
          <w:rFonts w:hint="eastAsia" w:ascii="Times New Roman" w:eastAsia="仿宋_GB2312" w:cs="Times New Roman"/>
          <w:color w:val="000000"/>
          <w:kern w:val="0"/>
          <w:lang w:val="en-US" w:eastAsia="zh-CN"/>
        </w:rPr>
        <w:t>5</w:t>
      </w:r>
      <w:r>
        <w:rPr>
          <w:rFonts w:hint="default" w:ascii="Times New Roman" w:hAnsi="Times New Roman" w:eastAsia="仿宋_GB2312" w:cs="Times New Roman"/>
          <w:color w:val="000000"/>
          <w:kern w:val="0"/>
        </w:rPr>
        <w:t>个部门的意见，最终形成该稿。</w:t>
      </w:r>
    </w:p>
    <w:p>
      <w:pPr>
        <w:keepNext w:val="0"/>
        <w:keepLines w:val="0"/>
        <w:pageBreakBefore w:val="0"/>
        <w:widowControl/>
        <w:kinsoku/>
        <w:wordWrap/>
        <w:overflowPunct/>
        <w:topLinePunct w:val="0"/>
        <w:autoSpaceDE/>
        <w:autoSpaceDN/>
        <w:bidi w:val="0"/>
        <w:adjustRightInd/>
        <w:snapToGrid w:val="0"/>
        <w:spacing w:line="576" w:lineRule="exact"/>
        <w:ind w:left="0" w:leftChars="0" w:right="0" w:rightChars="0" w:firstLine="640" w:firstLineChars="200"/>
        <w:textAlignment w:val="auto"/>
        <w:outlineLvl w:val="9"/>
        <w:rPr>
          <w:rFonts w:hint="default" w:ascii="Times New Roman" w:hAnsi="Times New Roman" w:eastAsia="黑体" w:cs="Times New Roman"/>
          <w:color w:val="000000"/>
          <w:kern w:val="0"/>
        </w:rPr>
      </w:pPr>
      <w:r>
        <w:rPr>
          <w:rFonts w:hint="default" w:ascii="Times New Roman" w:hAnsi="Times New Roman" w:eastAsia="黑体" w:cs="Times New Roman"/>
          <w:color w:val="000000"/>
          <w:kern w:val="0"/>
        </w:rPr>
        <w:t>二、主要内容</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kern w:val="0"/>
          <w:lang w:eastAsia="zh-CN"/>
        </w:rPr>
      </w:pPr>
      <w:r>
        <w:rPr>
          <w:rFonts w:hint="default" w:ascii="Times New Roman" w:hAnsi="Times New Roman" w:eastAsia="楷体_GB2312" w:cs="Times New Roman"/>
          <w:color w:val="000000"/>
          <w:kern w:val="0"/>
          <w:lang w:eastAsia="zh-CN"/>
        </w:rPr>
        <w:t>（一）</w:t>
      </w:r>
      <w:r>
        <w:rPr>
          <w:rFonts w:hint="default" w:ascii="Times New Roman" w:hAnsi="Times New Roman" w:eastAsia="楷体_GB2312" w:cs="Times New Roman"/>
          <w:color w:val="000000"/>
          <w:kern w:val="0"/>
        </w:rPr>
        <w:t>明确</w:t>
      </w:r>
      <w:r>
        <w:rPr>
          <w:rFonts w:hint="default" w:ascii="Times New Roman" w:hAnsi="Times New Roman" w:eastAsia="楷体_GB2312" w:cs="Times New Roman"/>
          <w:color w:val="000000"/>
          <w:kern w:val="0"/>
          <w:lang w:eastAsia="zh-CN"/>
        </w:rPr>
        <w:t>服务主体和服务对象</w:t>
      </w:r>
      <w:r>
        <w:rPr>
          <w:rFonts w:hint="default" w:ascii="Times New Roman" w:hAnsi="Times New Roman" w:eastAsia="楷体_GB2312" w:cs="Times New Roman"/>
          <w:color w:val="000000"/>
          <w:kern w:val="0"/>
        </w:rPr>
        <w:t>。</w:t>
      </w:r>
      <w:r>
        <w:rPr>
          <w:rFonts w:hint="default" w:ascii="Times New Roman" w:hAnsi="Times New Roman" w:eastAsia="仿宋_GB2312" w:cs="Times New Roman"/>
          <w:b/>
          <w:bCs/>
          <w:color w:val="000000"/>
          <w:kern w:val="0"/>
        </w:rPr>
        <w:t>服务主体</w:t>
      </w:r>
      <w:r>
        <w:rPr>
          <w:rFonts w:hint="default" w:ascii="Times New Roman" w:hAnsi="Times New Roman" w:eastAsia="仿宋_GB2312" w:cs="Times New Roman"/>
          <w:color w:val="000000"/>
          <w:kern w:val="0"/>
        </w:rPr>
        <w:t>由各区市民政部门</w:t>
      </w:r>
      <w:r>
        <w:rPr>
          <w:rFonts w:hint="default" w:ascii="Times New Roman" w:hAnsi="Times New Roman" w:eastAsia="仿宋_GB2312" w:cs="Times New Roman"/>
          <w:color w:val="000000"/>
          <w:kern w:val="0"/>
          <w:lang w:eastAsia="zh-CN"/>
        </w:rPr>
        <w:t>负责确定，优先从公布的具备承接政府职能转移和购买服务资格的社会组织名录中挑选，年度服务主体以各区市民政部门正式文件确定，在民政部门网站上进行公布。</w:t>
      </w:r>
      <w:r>
        <w:rPr>
          <w:rFonts w:hint="default" w:ascii="Times New Roman" w:hAnsi="Times New Roman" w:eastAsia="仿宋_GB2312" w:cs="Times New Roman"/>
          <w:color w:val="000000"/>
          <w:kern w:val="0"/>
        </w:rPr>
        <w:t>各区市民政部门制定社区居家养老服务组织</w:t>
      </w:r>
      <w:r>
        <w:rPr>
          <w:rFonts w:hint="default" w:ascii="Times New Roman" w:hAnsi="Times New Roman" w:eastAsia="仿宋_GB2312" w:cs="Times New Roman"/>
          <w:color w:val="000000"/>
          <w:kern w:val="0"/>
          <w:lang w:eastAsia="zh-CN"/>
        </w:rPr>
        <w:t>、机构或企业</w:t>
      </w:r>
      <w:r>
        <w:rPr>
          <w:rFonts w:hint="default" w:ascii="Times New Roman" w:hAnsi="Times New Roman" w:eastAsia="仿宋_GB2312" w:cs="Times New Roman"/>
          <w:color w:val="000000"/>
          <w:kern w:val="0"/>
        </w:rPr>
        <w:t>评定有关规定，应当实行等级评定制</w:t>
      </w:r>
      <w:r>
        <w:rPr>
          <w:rFonts w:hint="default" w:ascii="Times New Roman" w:hAnsi="Times New Roman" w:eastAsia="仿宋_GB2312" w:cs="Times New Roman"/>
          <w:color w:val="000000"/>
          <w:kern w:val="0"/>
          <w:lang w:eastAsia="zh-CN"/>
        </w:rPr>
        <w:t>；</w:t>
      </w:r>
      <w:r>
        <w:rPr>
          <w:rFonts w:hint="default" w:ascii="Times New Roman" w:hAnsi="Times New Roman" w:eastAsia="仿宋_GB2312" w:cs="Times New Roman"/>
          <w:b/>
          <w:bCs/>
          <w:color w:val="000000"/>
          <w:kern w:val="0"/>
        </w:rPr>
        <w:t>服务对象</w:t>
      </w:r>
      <w:r>
        <w:rPr>
          <w:rFonts w:hint="default" w:ascii="Times New Roman" w:hAnsi="Times New Roman" w:eastAsia="仿宋_GB2312" w:cs="Times New Roman"/>
          <w:color w:val="000000"/>
          <w:kern w:val="0"/>
        </w:rPr>
        <w:t>为户籍和居住地均在本市，</w:t>
      </w:r>
      <w:r>
        <w:rPr>
          <w:rFonts w:hint="default" w:ascii="Times New Roman" w:hAnsi="Times New Roman" w:eastAsia="仿宋_GB2312" w:cs="Times New Roman"/>
          <w:color w:val="000000"/>
          <w:kern w:val="0"/>
          <w:lang w:eastAsia="zh-CN"/>
        </w:rPr>
        <w:t>分为</w:t>
      </w:r>
      <w:r>
        <w:rPr>
          <w:rFonts w:hint="default" w:ascii="Times New Roman" w:hAnsi="Times New Roman" w:eastAsia="仿宋_GB2312" w:cs="Times New Roman"/>
          <w:color w:val="000000"/>
          <w:kern w:val="0"/>
          <w:lang w:val="en-US" w:eastAsia="zh-CN"/>
        </w:rPr>
        <w:t>A、B、C类。A类老年人：</w:t>
      </w:r>
      <w:r>
        <w:rPr>
          <w:rFonts w:hint="default" w:ascii="Times New Roman" w:hAnsi="Times New Roman" w:eastAsia="仿宋_GB2312" w:cs="Times New Roman"/>
          <w:color w:val="000000"/>
          <w:kern w:val="0"/>
        </w:rPr>
        <w:t>按《老年人能力评估》（mz/T 001-2013）标准</w:t>
      </w:r>
      <w:r>
        <w:rPr>
          <w:rFonts w:hint="default" w:ascii="Times New Roman" w:hAnsi="Times New Roman" w:eastAsia="仿宋_GB2312" w:cs="Times New Roman"/>
          <w:color w:val="000000"/>
          <w:kern w:val="0"/>
          <w:lang w:eastAsia="zh-CN"/>
        </w:rPr>
        <w:t>确定</w:t>
      </w:r>
      <w:r>
        <w:rPr>
          <w:rFonts w:hint="default" w:ascii="Times New Roman" w:hAnsi="Times New Roman" w:eastAsia="仿宋_GB2312" w:cs="Times New Roman"/>
          <w:color w:val="000000"/>
          <w:kern w:val="0"/>
        </w:rPr>
        <w:t>的生活不能自理（重度）的分散居住的特困对象、低保老人；</w:t>
      </w:r>
      <w:r>
        <w:rPr>
          <w:rFonts w:hint="default" w:ascii="Times New Roman" w:hAnsi="Times New Roman" w:eastAsia="仿宋_GB2312" w:cs="Times New Roman"/>
          <w:color w:val="000000"/>
          <w:kern w:val="0"/>
          <w:lang w:val="en-US" w:eastAsia="zh-CN"/>
        </w:rPr>
        <w:t>B类老年人：</w:t>
      </w:r>
      <w:r>
        <w:rPr>
          <w:rFonts w:hint="default" w:ascii="Times New Roman" w:hAnsi="Times New Roman" w:eastAsia="仿宋_GB2312" w:cs="Times New Roman"/>
          <w:color w:val="000000"/>
          <w:kern w:val="0"/>
        </w:rPr>
        <w:t>按《老年人能力评估》（mz/T 001-2013）标准</w:t>
      </w:r>
      <w:r>
        <w:rPr>
          <w:rFonts w:hint="default" w:ascii="Times New Roman" w:hAnsi="Times New Roman" w:eastAsia="仿宋_GB2312" w:cs="Times New Roman"/>
          <w:color w:val="000000"/>
          <w:kern w:val="0"/>
          <w:lang w:eastAsia="zh-CN"/>
        </w:rPr>
        <w:t>确定</w:t>
      </w:r>
      <w:r>
        <w:rPr>
          <w:rFonts w:hint="default" w:ascii="Times New Roman" w:hAnsi="Times New Roman" w:eastAsia="仿宋_GB2312" w:cs="Times New Roman"/>
          <w:color w:val="000000"/>
          <w:kern w:val="0"/>
        </w:rPr>
        <w:t>的生活半自理（中度）的分散居住的特困对象、低保老人；</w:t>
      </w:r>
      <w:r>
        <w:rPr>
          <w:rFonts w:hint="default" w:ascii="Times New Roman" w:hAnsi="Times New Roman" w:eastAsia="仿宋_GB2312" w:cs="Times New Roman"/>
          <w:color w:val="000000"/>
          <w:kern w:val="0"/>
          <w:lang w:val="en-US" w:eastAsia="zh-CN"/>
        </w:rPr>
        <w:t>C类老年人：</w:t>
      </w:r>
      <w:r>
        <w:rPr>
          <w:rFonts w:hint="default" w:ascii="Times New Roman" w:hAnsi="Times New Roman" w:eastAsia="仿宋_GB2312" w:cs="Times New Roman"/>
          <w:color w:val="000000"/>
          <w:kern w:val="0"/>
        </w:rPr>
        <w:t>按《老年人能力评估》（mz/T 001-2013）标准</w:t>
      </w:r>
      <w:r>
        <w:rPr>
          <w:rFonts w:hint="default" w:ascii="Times New Roman" w:hAnsi="Times New Roman" w:eastAsia="仿宋_GB2312" w:cs="Times New Roman"/>
          <w:color w:val="000000"/>
          <w:kern w:val="0"/>
          <w:lang w:eastAsia="zh-CN"/>
        </w:rPr>
        <w:t>确定的</w:t>
      </w:r>
      <w:r>
        <w:rPr>
          <w:rFonts w:hint="default" w:ascii="Times New Roman" w:hAnsi="Times New Roman" w:eastAsia="仿宋_GB2312" w:cs="Times New Roman"/>
          <w:color w:val="000000"/>
          <w:kern w:val="0"/>
        </w:rPr>
        <w:t>生活不能自理（重度）的市级以上劳动模范、</w:t>
      </w:r>
      <w:r>
        <w:rPr>
          <w:rFonts w:hint="default" w:ascii="Times New Roman" w:hAnsi="Times New Roman" w:eastAsia="仿宋_GB2312" w:cs="Times New Roman"/>
          <w:color w:val="000000"/>
          <w:kern w:val="0"/>
          <w:lang w:eastAsia="zh-CN"/>
        </w:rPr>
        <w:t>抚恤定补优抚对象</w:t>
      </w:r>
      <w:r>
        <w:rPr>
          <w:rFonts w:hint="default" w:ascii="Times New Roman" w:hAnsi="Times New Roman" w:eastAsia="仿宋_GB2312" w:cs="Times New Roman"/>
          <w:color w:val="000000"/>
          <w:kern w:val="0"/>
        </w:rPr>
        <w:t>、计划生育特别扶助对象、建国前老党员</w:t>
      </w:r>
      <w:r>
        <w:rPr>
          <w:rFonts w:hint="default" w:ascii="Times New Roman" w:hAnsi="Times New Roman" w:eastAsia="仿宋_GB2312" w:cs="Times New Roman"/>
          <w:color w:val="000000"/>
          <w:kern w:val="0"/>
          <w:lang w:eastAsia="zh-CN"/>
        </w:rPr>
        <w:t>。</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kern w:val="0"/>
          <w:lang w:eastAsia="zh-CN"/>
        </w:rPr>
      </w:pPr>
      <w:r>
        <w:rPr>
          <w:rFonts w:hint="default" w:ascii="Times New Roman" w:hAnsi="Times New Roman" w:eastAsia="楷体_GB2312" w:cs="Times New Roman"/>
          <w:color w:val="000000"/>
          <w:kern w:val="0"/>
          <w:lang w:eastAsia="zh-CN"/>
        </w:rPr>
        <w:t>（二）完善服务内容</w:t>
      </w:r>
      <w:r>
        <w:rPr>
          <w:rFonts w:hint="default" w:ascii="Times New Roman" w:hAnsi="Times New Roman" w:eastAsia="楷体_GB2312" w:cs="Times New Roman"/>
          <w:color w:val="000000"/>
          <w:kern w:val="0"/>
        </w:rPr>
        <w:t>。</w:t>
      </w:r>
      <w:r>
        <w:rPr>
          <w:rFonts w:hint="default" w:ascii="Times New Roman" w:hAnsi="Times New Roman" w:eastAsia="仿宋_GB2312" w:cs="Times New Roman"/>
          <w:color w:val="000000"/>
          <w:kern w:val="0"/>
          <w:lang w:eastAsia="zh-CN"/>
        </w:rPr>
        <w:t>政府购买社区居家养老服务内容主要包括“六助”服务：</w:t>
      </w:r>
      <w:r>
        <w:rPr>
          <w:rFonts w:hint="default" w:ascii="Times New Roman" w:hAnsi="Times New Roman" w:eastAsia="仿宋_GB2312" w:cs="Times New Roman"/>
          <w:b/>
          <w:bCs/>
          <w:color w:val="000000"/>
          <w:kern w:val="0"/>
          <w:lang w:eastAsia="zh-CN"/>
        </w:rPr>
        <w:t>助餐</w:t>
      </w:r>
      <w:r>
        <w:rPr>
          <w:rFonts w:hint="default" w:ascii="Times New Roman" w:hAnsi="Times New Roman" w:eastAsia="仿宋_GB2312" w:cs="Times New Roman"/>
          <w:color w:val="000000"/>
          <w:kern w:val="0"/>
          <w:lang w:eastAsia="zh-CN"/>
        </w:rPr>
        <w:t>向居家老年人提供符合食品安全规定要求的老年餐，开展的送餐、分餐、集中就餐及入户助餐服务、入户送餐服务；</w:t>
      </w:r>
      <w:r>
        <w:rPr>
          <w:rFonts w:hint="default" w:ascii="Times New Roman" w:hAnsi="Times New Roman" w:eastAsia="仿宋_GB2312" w:cs="Times New Roman"/>
          <w:b/>
          <w:bCs/>
          <w:color w:val="000000"/>
          <w:kern w:val="0"/>
          <w:lang w:eastAsia="zh-CN"/>
        </w:rPr>
        <w:t>助洁</w:t>
      </w:r>
      <w:r>
        <w:rPr>
          <w:rFonts w:hint="default" w:ascii="Times New Roman" w:hAnsi="Times New Roman" w:eastAsia="仿宋_GB2312" w:cs="Times New Roman"/>
          <w:color w:val="000000"/>
          <w:kern w:val="0"/>
          <w:lang w:eastAsia="zh-CN"/>
        </w:rPr>
        <w:t>上门入户为老年人开展的室内清洁服务、专项清洁服务、个人卫生助洁、个人护理；</w:t>
      </w:r>
      <w:r>
        <w:rPr>
          <w:rFonts w:hint="default" w:ascii="Times New Roman" w:hAnsi="Times New Roman" w:eastAsia="仿宋_GB2312" w:cs="Times New Roman"/>
          <w:b/>
          <w:bCs/>
          <w:color w:val="000000"/>
          <w:kern w:val="0"/>
          <w:lang w:eastAsia="zh-CN"/>
        </w:rPr>
        <w:t>助浴</w:t>
      </w:r>
      <w:r>
        <w:rPr>
          <w:rFonts w:hint="default" w:ascii="Times New Roman" w:hAnsi="Times New Roman" w:eastAsia="仿宋_GB2312" w:cs="Times New Roman"/>
          <w:color w:val="000000"/>
          <w:kern w:val="0"/>
          <w:lang w:eastAsia="zh-CN"/>
        </w:rPr>
        <w:t>包括在社区养老服务中心内集中洗浴或上门入户为居家老年人，尤其是针对失能老年人开展的助浴、擦浴及个人卫生清洁等服务；</w:t>
      </w:r>
      <w:r>
        <w:rPr>
          <w:rFonts w:hint="default" w:ascii="Times New Roman" w:hAnsi="Times New Roman" w:eastAsia="仿宋_GB2312" w:cs="Times New Roman"/>
          <w:b/>
          <w:bCs/>
          <w:color w:val="000000"/>
          <w:kern w:val="0"/>
          <w:lang w:eastAsia="zh-CN"/>
        </w:rPr>
        <w:t>助行</w:t>
      </w:r>
      <w:r>
        <w:rPr>
          <w:rFonts w:hint="default" w:ascii="Times New Roman" w:hAnsi="Times New Roman" w:eastAsia="仿宋_GB2312" w:cs="Times New Roman"/>
          <w:color w:val="000000"/>
          <w:kern w:val="0"/>
          <w:lang w:eastAsia="zh-CN"/>
        </w:rPr>
        <w:t>代购商品、代缴公用事业费、陪同散步、陪同购物、为行动不便老年人提供上下楼服务、从家到社区养老服务中心交通接送服务等；</w:t>
      </w:r>
      <w:r>
        <w:rPr>
          <w:rFonts w:hint="default" w:ascii="Times New Roman" w:hAnsi="Times New Roman" w:eastAsia="仿宋_GB2312" w:cs="Times New Roman"/>
          <w:b/>
          <w:bCs/>
          <w:color w:val="000000"/>
          <w:kern w:val="0"/>
          <w:lang w:eastAsia="zh-CN"/>
        </w:rPr>
        <w:t>助医</w:t>
      </w:r>
      <w:r>
        <w:rPr>
          <w:rFonts w:hint="default" w:ascii="Times New Roman" w:hAnsi="Times New Roman" w:eastAsia="仿宋_GB2312" w:cs="Times New Roman"/>
          <w:color w:val="000000"/>
          <w:kern w:val="0"/>
          <w:lang w:eastAsia="zh-CN"/>
        </w:rPr>
        <w:t>陪医就诊、按摩及康复指导、康复护理、精神慰藉等；</w:t>
      </w:r>
      <w:r>
        <w:rPr>
          <w:rFonts w:hint="default" w:ascii="Times New Roman" w:hAnsi="Times New Roman" w:eastAsia="仿宋_GB2312" w:cs="Times New Roman"/>
          <w:b/>
          <w:bCs/>
          <w:color w:val="000000"/>
          <w:kern w:val="0"/>
          <w:lang w:eastAsia="zh-CN"/>
        </w:rPr>
        <w:t>生活照料服务</w:t>
      </w:r>
      <w:r>
        <w:rPr>
          <w:rFonts w:hint="default" w:ascii="Times New Roman" w:hAnsi="Times New Roman" w:eastAsia="仿宋_GB2312" w:cs="Times New Roman"/>
          <w:color w:val="000000"/>
          <w:kern w:val="0"/>
          <w:lang w:eastAsia="zh-CN"/>
        </w:rPr>
        <w:t>提供居家上门陪护服务，为有需求的失智、失能老年人在家中提供专业的翻身、压疮处理等。</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color w:val="000000"/>
          <w:kern w:val="0"/>
          <w:lang w:eastAsia="zh-CN"/>
        </w:rPr>
        <w:t>（三）</w:t>
      </w:r>
      <w:r>
        <w:rPr>
          <w:rFonts w:hint="default" w:ascii="Times New Roman" w:hAnsi="Times New Roman" w:eastAsia="楷体_GB2312" w:cs="Times New Roman"/>
          <w:color w:val="000000"/>
          <w:kern w:val="0"/>
          <w:lang w:eastAsia="zh-CN"/>
        </w:rPr>
        <w:t>规范服务申请程序。</w:t>
      </w:r>
      <w:r>
        <w:rPr>
          <w:rFonts w:hint="default" w:ascii="Times New Roman" w:hAnsi="Times New Roman" w:eastAsia="仿宋_GB2312" w:cs="Times New Roman"/>
          <w:sz w:val="32"/>
          <w:szCs w:val="32"/>
        </w:rPr>
        <w:t>凡符合条件的老人，</w:t>
      </w:r>
      <w:r>
        <w:rPr>
          <w:rFonts w:hint="default" w:ascii="Times New Roman" w:hAnsi="Times New Roman" w:eastAsia="仿宋_GB2312" w:cs="Times New Roman"/>
          <w:kern w:val="0"/>
          <w:sz w:val="32"/>
          <w:szCs w:val="32"/>
        </w:rPr>
        <w:t>由本人（或委托他人）向常住地的</w:t>
      </w:r>
      <w:r>
        <w:rPr>
          <w:rFonts w:hint="default" w:ascii="Times New Roman" w:hAnsi="Times New Roman" w:eastAsia="仿宋_GB2312" w:cs="Times New Roman"/>
          <w:sz w:val="32"/>
          <w:szCs w:val="32"/>
        </w:rPr>
        <w:t>村（居）民委员会</w:t>
      </w:r>
      <w:r>
        <w:rPr>
          <w:rFonts w:hint="default" w:ascii="Times New Roman" w:hAnsi="Times New Roman" w:eastAsia="仿宋_GB2312" w:cs="Times New Roman"/>
          <w:kern w:val="0"/>
          <w:sz w:val="32"/>
          <w:szCs w:val="32"/>
        </w:rPr>
        <w:t>提出申请，并填写《威海市为特殊困难老年人购买社区居家养老服务申请审批表》，同时提交</w:t>
      </w:r>
      <w:r>
        <w:rPr>
          <w:rFonts w:hint="default" w:ascii="Times New Roman" w:hAnsi="Times New Roman" w:eastAsia="仿宋_GB2312" w:cs="Times New Roman"/>
          <w:kern w:val="0"/>
          <w:sz w:val="32"/>
          <w:szCs w:val="32"/>
          <w:lang w:eastAsia="zh-CN"/>
        </w:rPr>
        <w:t>相关证明材料，</w:t>
      </w:r>
      <w:r>
        <w:rPr>
          <w:rFonts w:hint="default" w:ascii="Times New Roman" w:hAnsi="Times New Roman" w:eastAsia="仿宋_GB2312" w:cs="Times New Roman"/>
          <w:kern w:val="0"/>
          <w:sz w:val="32"/>
          <w:szCs w:val="32"/>
        </w:rPr>
        <w:t>经村（居）委会审查、签署意见并加盖公章后，报镇政府（街道办事处）</w:t>
      </w:r>
      <w:r>
        <w:rPr>
          <w:rFonts w:hint="default" w:ascii="Times New Roman" w:hAnsi="Times New Roman" w:eastAsia="仿宋_GB2312" w:cs="Times New Roman"/>
          <w:kern w:val="0"/>
          <w:sz w:val="32"/>
          <w:szCs w:val="32"/>
          <w:lang w:eastAsia="zh-CN"/>
        </w:rPr>
        <w:t>；镇政府（街道办事处）对材料进行初审，将符合条件的人员情况上报各区市民政部门。各区市民政部门负责组织实施老年人身体能力评估工作，在《威海市为特殊困难老年人购买社区居家养老服务申请审批表》填写审批意见。对符合享受政府购买服务条件的服务对象，在所在地村（居）公开栏中张榜公示，公示期为5天。</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kern w:val="0"/>
          <w:sz w:val="32"/>
          <w:szCs w:val="32"/>
          <w:lang w:eastAsia="zh-CN"/>
        </w:rPr>
        <w:t>（四）</w:t>
      </w:r>
      <w:r>
        <w:rPr>
          <w:rFonts w:hint="default" w:ascii="Times New Roman" w:hAnsi="Times New Roman" w:eastAsia="楷体_GB2312" w:cs="Times New Roman"/>
          <w:color w:val="000000"/>
          <w:kern w:val="0"/>
        </w:rPr>
        <w:t>强化</w:t>
      </w:r>
      <w:r>
        <w:rPr>
          <w:rFonts w:hint="default" w:ascii="Times New Roman" w:hAnsi="Times New Roman" w:eastAsia="楷体_GB2312" w:cs="Times New Roman"/>
          <w:color w:val="000000"/>
          <w:kern w:val="0"/>
          <w:lang w:eastAsia="zh-CN"/>
        </w:rPr>
        <w:t>经费保障</w:t>
      </w:r>
      <w:r>
        <w:rPr>
          <w:rFonts w:hint="default" w:ascii="Times New Roman" w:hAnsi="Times New Roman" w:eastAsia="楷体_GB2312" w:cs="Times New Roman"/>
          <w:color w:val="000000"/>
          <w:kern w:val="0"/>
        </w:rPr>
        <w:t>。</w:t>
      </w:r>
      <w:r>
        <w:rPr>
          <w:rFonts w:hint="default" w:ascii="Times New Roman" w:hAnsi="Times New Roman" w:eastAsia="仿宋_GB2312" w:cs="Times New Roman"/>
          <w:color w:val="auto"/>
          <w:sz w:val="32"/>
          <w:szCs w:val="32"/>
        </w:rPr>
        <w:t>服务主体的服务费由市</w:t>
      </w:r>
      <w:r>
        <w:rPr>
          <w:rFonts w:hint="default" w:ascii="Times New Roman" w:hAnsi="Times New Roman" w:eastAsia="仿宋_GB2312" w:cs="Times New Roman"/>
          <w:color w:val="auto"/>
          <w:sz w:val="32"/>
          <w:szCs w:val="32"/>
          <w:lang w:eastAsia="zh-CN"/>
        </w:rPr>
        <w:t>、区市两级按</w:t>
      </w:r>
      <w:r>
        <w:rPr>
          <w:rFonts w:hint="default" w:ascii="Times New Roman" w:hAnsi="Times New Roman" w:eastAsia="仿宋_GB2312" w:cs="Times New Roman"/>
          <w:color w:val="auto"/>
          <w:sz w:val="32"/>
          <w:szCs w:val="32"/>
          <w:lang w:val="en-US" w:eastAsia="zh-CN"/>
        </w:rPr>
        <w:t>5:5的比例</w:t>
      </w:r>
      <w:r>
        <w:rPr>
          <w:rFonts w:hint="default" w:ascii="Times New Roman" w:hAnsi="Times New Roman" w:eastAsia="仿宋_GB2312" w:cs="Times New Roman"/>
          <w:color w:val="auto"/>
          <w:sz w:val="32"/>
          <w:szCs w:val="32"/>
        </w:rPr>
        <w:t>负担，列入</w:t>
      </w:r>
      <w:r>
        <w:rPr>
          <w:rFonts w:hint="default" w:ascii="Times New Roman" w:hAnsi="Times New Roman" w:eastAsia="仿宋_GB2312" w:cs="Times New Roman"/>
          <w:color w:val="auto"/>
          <w:sz w:val="32"/>
          <w:szCs w:val="32"/>
          <w:lang w:eastAsia="zh-CN"/>
        </w:rPr>
        <w:t>本级</w:t>
      </w:r>
      <w:r>
        <w:rPr>
          <w:rFonts w:hint="default" w:ascii="Times New Roman" w:hAnsi="Times New Roman" w:eastAsia="仿宋_GB2312" w:cs="Times New Roman"/>
          <w:color w:val="auto"/>
          <w:sz w:val="32"/>
          <w:szCs w:val="32"/>
        </w:rPr>
        <w:t>财政预算</w:t>
      </w:r>
      <w:r>
        <w:rPr>
          <w:rFonts w:hint="default" w:ascii="Times New Roman" w:hAnsi="Times New Roman" w:eastAsia="仿宋_GB2312" w:cs="Times New Roman"/>
          <w:color w:val="auto"/>
          <w:sz w:val="32"/>
          <w:szCs w:val="32"/>
          <w:highlight w:val="none"/>
        </w:rPr>
        <w:t>（省管县荣成市服务费由荣成市财政负担）；服务对象的评估费由各区市负担，列入同级财政预算</w:t>
      </w:r>
      <w:r>
        <w:rPr>
          <w:rFonts w:hint="default" w:ascii="Times New Roman" w:hAnsi="Times New Roman" w:eastAsia="仿宋_GB2312" w:cs="Times New Roman"/>
          <w:color w:val="auto"/>
          <w:sz w:val="32"/>
          <w:szCs w:val="32"/>
        </w:rPr>
        <w:t>。</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kern w:val="0"/>
          <w:lang w:val="en-US" w:eastAsia="zh-CN"/>
        </w:rPr>
      </w:pPr>
      <w:r>
        <w:rPr>
          <w:rFonts w:hint="default" w:ascii="Times New Roman" w:hAnsi="Times New Roman" w:eastAsia="仿宋_GB2312" w:cs="Times New Roman"/>
          <w:color w:val="auto"/>
          <w:sz w:val="32"/>
          <w:szCs w:val="32"/>
          <w:lang w:eastAsia="zh-CN"/>
        </w:rPr>
        <w:t>（五）</w:t>
      </w:r>
      <w:r>
        <w:rPr>
          <w:rFonts w:hint="default" w:ascii="Times New Roman" w:hAnsi="Times New Roman" w:eastAsia="楷体_GB2312" w:cs="Times New Roman"/>
          <w:color w:val="000000"/>
          <w:kern w:val="0"/>
          <w:lang w:eastAsia="zh-CN"/>
        </w:rPr>
        <w:t>建立健全绩效评价机制。</w:t>
      </w:r>
      <w:r>
        <w:rPr>
          <w:rFonts w:hint="default" w:ascii="Times New Roman" w:hAnsi="Times New Roman" w:eastAsia="仿宋_GB2312" w:cs="Times New Roman"/>
          <w:color w:val="000000"/>
          <w:kern w:val="0"/>
          <w:lang w:val="en-US" w:eastAsia="zh-CN"/>
        </w:rPr>
        <w:t>绩效评价可委托具有专业资质的第三方开展评估。通过定期实地抽查服务主体的服务质量、按照</w:t>
      </w:r>
      <w:r>
        <w:rPr>
          <w:rFonts w:hint="eastAsia" w:ascii="Times New Roman" w:hAnsi="Times New Roman" w:eastAsia="仿宋_GB2312" w:cs="Times New Roman"/>
          <w:color w:val="000000"/>
          <w:kern w:val="0"/>
          <w:lang w:val="en-US" w:eastAsia="zh-CN"/>
        </w:rPr>
        <w:t>一定</w:t>
      </w:r>
      <w:r>
        <w:rPr>
          <w:rFonts w:hint="default" w:ascii="Times New Roman" w:hAnsi="Times New Roman" w:eastAsia="仿宋_GB2312" w:cs="Times New Roman"/>
          <w:color w:val="000000"/>
          <w:kern w:val="0"/>
          <w:lang w:val="en-US" w:eastAsia="zh-CN"/>
        </w:rPr>
        <w:t>比例电话回访服务对象等方式，明确服务主体评价结果。</w:t>
      </w:r>
    </w:p>
    <w:p>
      <w:pPr>
        <w:pStyle w:val="13"/>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default" w:ascii="Times New Roman" w:hAnsi="Times New Roman" w:eastAsia="楷体_GB2312" w:cs="Times New Roman"/>
          <w:color w:val="000000"/>
          <w:kern w:val="0"/>
          <w:lang w:eastAsia="zh-CN"/>
        </w:rPr>
      </w:pPr>
      <w:r>
        <w:rPr>
          <w:rFonts w:hint="default" w:ascii="Times New Roman" w:hAnsi="Times New Roman" w:eastAsia="仿宋_GB2312" w:cs="Times New Roman"/>
          <w:color w:val="000000"/>
          <w:kern w:val="0"/>
          <w:lang w:val="en-US" w:eastAsia="zh-CN"/>
        </w:rPr>
        <w:t>（六）</w:t>
      </w:r>
      <w:r>
        <w:rPr>
          <w:rFonts w:hint="default" w:ascii="Times New Roman" w:hAnsi="Times New Roman" w:eastAsia="楷体_GB2312" w:cs="Times New Roman"/>
          <w:color w:val="000000"/>
          <w:kern w:val="0"/>
          <w:lang w:eastAsia="zh-CN"/>
        </w:rPr>
        <w:t>建立健全监督检查体系。</w:t>
      </w:r>
      <w:r>
        <w:rPr>
          <w:rFonts w:hint="default" w:ascii="Times New Roman" w:hAnsi="Times New Roman" w:eastAsia="仿宋_GB2312" w:cs="Times New Roman"/>
          <w:color w:val="auto"/>
          <w:sz w:val="32"/>
          <w:szCs w:val="32"/>
        </w:rPr>
        <w:t>相关服务主体承接政府购买服务的，所有服务清单和服务记录均需要留存纸质版档案，适时上传政府购买服务信息平台。</w:t>
      </w:r>
      <w:r>
        <w:rPr>
          <w:rFonts w:hint="default" w:ascii="Times New Roman" w:hAnsi="Times New Roman" w:eastAsia="仿宋_GB2312" w:cs="Times New Roman"/>
          <w:color w:val="auto"/>
          <w:sz w:val="32"/>
          <w:szCs w:val="32"/>
          <w:lang w:eastAsia="zh-CN"/>
        </w:rPr>
        <w:t>市级及</w:t>
      </w:r>
      <w:r>
        <w:rPr>
          <w:rFonts w:hint="default" w:ascii="Times New Roman" w:hAnsi="Times New Roman" w:eastAsia="仿宋_GB2312" w:cs="Times New Roman"/>
          <w:color w:val="auto"/>
          <w:sz w:val="32"/>
          <w:szCs w:val="32"/>
        </w:rPr>
        <w:t>各区市</w:t>
      </w:r>
      <w:r>
        <w:rPr>
          <w:rFonts w:hint="default" w:ascii="Times New Roman" w:hAnsi="Times New Roman" w:eastAsia="仿宋_GB2312" w:cs="Times New Roman"/>
          <w:color w:val="auto"/>
          <w:sz w:val="32"/>
          <w:szCs w:val="32"/>
          <w:lang w:eastAsia="zh-CN"/>
        </w:rPr>
        <w:t>民政部门</w:t>
      </w:r>
      <w:r>
        <w:rPr>
          <w:rFonts w:hint="default" w:ascii="Times New Roman" w:hAnsi="Times New Roman" w:eastAsia="仿宋_GB2312" w:cs="Times New Roman"/>
          <w:color w:val="auto"/>
          <w:sz w:val="32"/>
          <w:szCs w:val="32"/>
        </w:rPr>
        <w:t>在市级拨付经费前应当委托第三方对服务主体的服务记录进行抽查，并对老年人的满意度进行调查。对弄虚作假、冒领财政资金的服务主体，依法给予行政处罚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服务对象申请政府购买社区居家养老服务，应当诚信申报，提供虚假证明材料的，取消申请资格；已经认定的，取消政府购买社区居家养老服务资格</w:t>
      </w:r>
      <w:r>
        <w:rPr>
          <w:rFonts w:hint="default" w:ascii="Times New Roman" w:hAnsi="Times New Roman" w:eastAsia="仿宋_GB2312" w:cs="Times New Roman"/>
          <w:color w:val="auto"/>
          <w:sz w:val="32"/>
          <w:szCs w:val="32"/>
          <w:lang w:eastAsia="zh-CN"/>
        </w:rPr>
        <w:t>。</w:t>
      </w:r>
      <w:bookmarkStart w:id="0" w:name="_GoBack"/>
      <w:bookmarkEnd w:id="0"/>
    </w:p>
    <w:p>
      <w:pPr>
        <w:keepNext w:val="0"/>
        <w:keepLines w:val="0"/>
        <w:pageBreakBefore w:val="0"/>
        <w:widowControl/>
        <w:numPr>
          <w:ilvl w:val="0"/>
          <w:numId w:val="1"/>
        </w:numPr>
        <w:kinsoku/>
        <w:wordWrap/>
        <w:overflowPunct/>
        <w:topLinePunct w:val="0"/>
        <w:autoSpaceDE/>
        <w:autoSpaceDN/>
        <w:bidi w:val="0"/>
        <w:adjustRightInd/>
        <w:snapToGrid w:val="0"/>
        <w:spacing w:line="576" w:lineRule="exact"/>
        <w:ind w:left="0" w:leftChars="0" w:right="0" w:rightChars="0" w:firstLine="640" w:firstLineChars="200"/>
        <w:textAlignment w:val="auto"/>
        <w:outlineLvl w:val="9"/>
        <w:rPr>
          <w:rFonts w:hint="default" w:ascii="Times New Roman" w:hAnsi="Times New Roman" w:eastAsia="黑体" w:cs="Times New Roman"/>
          <w:color w:val="000000"/>
          <w:kern w:val="0"/>
        </w:rPr>
      </w:pPr>
      <w:r>
        <w:rPr>
          <w:rFonts w:hint="default" w:ascii="Times New Roman" w:hAnsi="Times New Roman" w:eastAsia="黑体" w:cs="Times New Roman"/>
          <w:color w:val="000000"/>
          <w:kern w:val="0"/>
        </w:rPr>
        <w:t>决策建议</w:t>
      </w:r>
    </w:p>
    <w:p>
      <w:pPr>
        <w:keepNext w:val="0"/>
        <w:keepLines w:val="0"/>
        <w:pageBreakBefore w:val="0"/>
        <w:kinsoku/>
        <w:wordWrap/>
        <w:overflowPunct/>
        <w:topLinePunct w:val="0"/>
        <w:autoSpaceDE/>
        <w:autoSpaceDN/>
        <w:bidi w:val="0"/>
        <w:adjustRightInd/>
        <w:spacing w:line="576" w:lineRule="exact"/>
        <w:ind w:left="0" w:leftChars="0" w:right="0" w:rightChars="0" w:firstLine="640" w:firstLineChars="200"/>
        <w:textAlignment w:val="auto"/>
        <w:outlineLvl w:val="9"/>
        <w:rPr>
          <w:rFonts w:hint="default" w:ascii="Times New Roman" w:hAnsi="Times New Roman" w:eastAsia="仿宋_GB2312" w:cs="Times New Roman"/>
        </w:rPr>
      </w:pPr>
      <w:r>
        <w:rPr>
          <w:rFonts w:hint="eastAsia" w:ascii="Times New Roman" w:eastAsia="仿宋_GB2312" w:cs="Times New Roman"/>
          <w:lang w:eastAsia="zh-CN"/>
        </w:rPr>
        <w:t>局党委会议研究通过后，将</w:t>
      </w:r>
      <w:r>
        <w:rPr>
          <w:rFonts w:hint="default" w:ascii="Times New Roman" w:hAnsi="Times New Roman" w:eastAsia="仿宋_GB2312" w:cs="Times New Roman"/>
          <w:lang w:eastAsia="zh-CN"/>
        </w:rPr>
        <w:t>联合</w:t>
      </w:r>
      <w:r>
        <w:rPr>
          <w:rFonts w:hint="eastAsia" w:ascii="Times New Roman" w:eastAsia="仿宋_GB2312" w:cs="Times New Roman"/>
          <w:lang w:eastAsia="zh-CN"/>
        </w:rPr>
        <w:t>五部门</w:t>
      </w:r>
      <w:r>
        <w:rPr>
          <w:rFonts w:hint="default" w:ascii="Times New Roman" w:hAnsi="Times New Roman" w:eastAsia="仿宋_GB2312" w:cs="Times New Roman"/>
        </w:rPr>
        <w:t>下发。</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rPr>
          <w:rFonts w:hint="default" w:ascii="Times New Roman" w:hAnsi="Times New Roman" w:eastAsia="仿宋_GB2312" w:cs="Times New Roman"/>
          <w:color w:val="000000"/>
          <w:kern w:val="0"/>
        </w:rPr>
      </w:pPr>
    </w:p>
    <w:sectPr>
      <w:footerReference r:id="rId3" w:type="default"/>
      <w:pgSz w:w="11906" w:h="16838"/>
      <w:pgMar w:top="2098" w:right="1474" w:bottom="1871" w:left="1587"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814986"/>
    </w:sdtPr>
    <w:sdtEndPr>
      <w:rPr>
        <w:sz w:val="21"/>
        <w:szCs w:val="21"/>
      </w:rPr>
    </w:sdtEndPr>
    <w:sdtContent>
      <w:p>
        <w:pPr>
          <w:pStyle w:val="3"/>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1</w:t>
        </w:r>
        <w:r>
          <w:rPr>
            <w:sz w:val="21"/>
            <w:szCs w:val="21"/>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CF511"/>
    <w:multiLevelType w:val="singleLevel"/>
    <w:tmpl w:val="5A1CF511"/>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0FDB"/>
    <w:rsid w:val="00001A20"/>
    <w:rsid w:val="00065D4F"/>
    <w:rsid w:val="00090C37"/>
    <w:rsid w:val="00096B66"/>
    <w:rsid w:val="000A6BCC"/>
    <w:rsid w:val="000D40D4"/>
    <w:rsid w:val="000F72C6"/>
    <w:rsid w:val="00164E93"/>
    <w:rsid w:val="001A520D"/>
    <w:rsid w:val="001C67BF"/>
    <w:rsid w:val="001D578F"/>
    <w:rsid w:val="001F6DBE"/>
    <w:rsid w:val="00244A2D"/>
    <w:rsid w:val="00252B3C"/>
    <w:rsid w:val="0026500F"/>
    <w:rsid w:val="002C44FB"/>
    <w:rsid w:val="0039064D"/>
    <w:rsid w:val="003965E9"/>
    <w:rsid w:val="003D7254"/>
    <w:rsid w:val="004020E5"/>
    <w:rsid w:val="00410F91"/>
    <w:rsid w:val="00420CC9"/>
    <w:rsid w:val="00433EF4"/>
    <w:rsid w:val="004376B0"/>
    <w:rsid w:val="00441045"/>
    <w:rsid w:val="00466E67"/>
    <w:rsid w:val="004B7121"/>
    <w:rsid w:val="004D49C0"/>
    <w:rsid w:val="00500655"/>
    <w:rsid w:val="00502566"/>
    <w:rsid w:val="0054071D"/>
    <w:rsid w:val="00593E67"/>
    <w:rsid w:val="005E101F"/>
    <w:rsid w:val="0062022F"/>
    <w:rsid w:val="00635FEA"/>
    <w:rsid w:val="0068083F"/>
    <w:rsid w:val="006846B1"/>
    <w:rsid w:val="006E05DD"/>
    <w:rsid w:val="006F6D21"/>
    <w:rsid w:val="00721456"/>
    <w:rsid w:val="00756905"/>
    <w:rsid w:val="007770DA"/>
    <w:rsid w:val="007778ED"/>
    <w:rsid w:val="00790FDB"/>
    <w:rsid w:val="0080029B"/>
    <w:rsid w:val="0080729A"/>
    <w:rsid w:val="00853E03"/>
    <w:rsid w:val="008705A9"/>
    <w:rsid w:val="008F7707"/>
    <w:rsid w:val="00914CCD"/>
    <w:rsid w:val="0097644A"/>
    <w:rsid w:val="00997A5B"/>
    <w:rsid w:val="009C0877"/>
    <w:rsid w:val="009F4A7C"/>
    <w:rsid w:val="00A06C79"/>
    <w:rsid w:val="00A304E7"/>
    <w:rsid w:val="00A52E4B"/>
    <w:rsid w:val="00AA2B64"/>
    <w:rsid w:val="00AC2C3C"/>
    <w:rsid w:val="00AF5A3A"/>
    <w:rsid w:val="00B62B23"/>
    <w:rsid w:val="00BD002B"/>
    <w:rsid w:val="00BF00E8"/>
    <w:rsid w:val="00C33197"/>
    <w:rsid w:val="00C52D27"/>
    <w:rsid w:val="00C67009"/>
    <w:rsid w:val="00CA313F"/>
    <w:rsid w:val="00CB2E6B"/>
    <w:rsid w:val="00CD16B5"/>
    <w:rsid w:val="00CD536A"/>
    <w:rsid w:val="00D43308"/>
    <w:rsid w:val="00D559E2"/>
    <w:rsid w:val="00D55D19"/>
    <w:rsid w:val="00DA4516"/>
    <w:rsid w:val="00DB1DD7"/>
    <w:rsid w:val="00DD2031"/>
    <w:rsid w:val="00DE254B"/>
    <w:rsid w:val="00DF5F9A"/>
    <w:rsid w:val="00ED074F"/>
    <w:rsid w:val="00F04F24"/>
    <w:rsid w:val="00F423EB"/>
    <w:rsid w:val="00F5707C"/>
    <w:rsid w:val="00F66CA3"/>
    <w:rsid w:val="00FB0F44"/>
    <w:rsid w:val="00FE5BF9"/>
    <w:rsid w:val="00FF720E"/>
    <w:rsid w:val="0201071C"/>
    <w:rsid w:val="02D36662"/>
    <w:rsid w:val="04AD0233"/>
    <w:rsid w:val="0E8C22AA"/>
    <w:rsid w:val="117E2834"/>
    <w:rsid w:val="126B51B6"/>
    <w:rsid w:val="1F1B032E"/>
    <w:rsid w:val="221C3D54"/>
    <w:rsid w:val="2AE97D95"/>
    <w:rsid w:val="2D8A54BB"/>
    <w:rsid w:val="360C1801"/>
    <w:rsid w:val="3CED4251"/>
    <w:rsid w:val="3E8E5E5E"/>
    <w:rsid w:val="3E9E00F0"/>
    <w:rsid w:val="3F6414DE"/>
    <w:rsid w:val="3FD06108"/>
    <w:rsid w:val="442B1060"/>
    <w:rsid w:val="4671224E"/>
    <w:rsid w:val="4BF96360"/>
    <w:rsid w:val="4E4A3E37"/>
    <w:rsid w:val="4FA7265C"/>
    <w:rsid w:val="50556756"/>
    <w:rsid w:val="515E0012"/>
    <w:rsid w:val="526E41A7"/>
    <w:rsid w:val="56A2037B"/>
    <w:rsid w:val="5DEA74AF"/>
    <w:rsid w:val="5EA803D8"/>
    <w:rsid w:val="6C0A6269"/>
    <w:rsid w:val="6CCB1944"/>
    <w:rsid w:val="6DA509F0"/>
    <w:rsid w:val="6EDD1D0A"/>
    <w:rsid w:val="6F133AA8"/>
    <w:rsid w:val="70803FBC"/>
    <w:rsid w:val="71EB4FDA"/>
    <w:rsid w:val="733D19D7"/>
    <w:rsid w:val="73713BD2"/>
    <w:rsid w:val="74DF0CF4"/>
    <w:rsid w:val="77C52490"/>
    <w:rsid w:val="787B3FCE"/>
    <w:rsid w:val="7A181326"/>
    <w:rsid w:val="7A1C78C5"/>
    <w:rsid w:val="7D097D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32"/>
      <w:szCs w:val="3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8">
    <w:name w:val="页眉 Char"/>
    <w:basedOn w:val="5"/>
    <w:link w:val="4"/>
    <w:qFormat/>
    <w:uiPriority w:val="99"/>
    <w:rPr>
      <w:sz w:val="18"/>
      <w:szCs w:val="18"/>
    </w:rPr>
  </w:style>
  <w:style w:type="character" w:customStyle="1" w:styleId="9">
    <w:name w:val="页脚 Char"/>
    <w:basedOn w:val="5"/>
    <w:link w:val="3"/>
    <w:qFormat/>
    <w:uiPriority w:val="99"/>
    <w:rPr>
      <w:sz w:val="18"/>
      <w:szCs w:val="18"/>
    </w:rPr>
  </w:style>
  <w:style w:type="paragraph" w:customStyle="1" w:styleId="10">
    <w:name w:val="列出段落1"/>
    <w:basedOn w:val="1"/>
    <w:qFormat/>
    <w:uiPriority w:val="34"/>
    <w:pPr>
      <w:ind w:firstLine="420" w:firstLineChars="200"/>
    </w:pPr>
  </w:style>
  <w:style w:type="paragraph" w:customStyle="1" w:styleId="11">
    <w:name w:val="Default"/>
    <w:qFormat/>
    <w:uiPriority w:val="99"/>
    <w:pPr>
      <w:widowControl w:val="0"/>
      <w:autoSpaceDE w:val="0"/>
      <w:autoSpaceDN w:val="0"/>
      <w:adjustRightInd w:val="0"/>
    </w:pPr>
    <w:rPr>
      <w:rFonts w:ascii="方正小标宋简体" w:hAnsi="Times New Roman" w:eastAsia="方正小标宋简体" w:cs="方正小标宋简体"/>
      <w:color w:val="000000"/>
      <w:sz w:val="24"/>
      <w:szCs w:val="24"/>
      <w:lang w:val="en-US" w:eastAsia="zh-CN" w:bidi="ar-SA"/>
    </w:rPr>
  </w:style>
  <w:style w:type="character" w:customStyle="1" w:styleId="12">
    <w:name w:val="批注框文本 Char"/>
    <w:basedOn w:val="5"/>
    <w:link w:val="2"/>
    <w:semiHidden/>
    <w:qFormat/>
    <w:uiPriority w:val="99"/>
    <w:rPr>
      <w:rFonts w:ascii="宋体" w:hAnsi="Times New Roman" w:eastAsia="宋体" w:cs="Times New Roman"/>
      <w:kern w:val="2"/>
      <w:sz w:val="18"/>
      <w:szCs w:val="18"/>
    </w:rPr>
  </w:style>
  <w:style w:type="paragraph" w:customStyle="1" w:styleId="13">
    <w:name w:val="普通(Web)3"/>
    <w:basedOn w:val="1"/>
    <w:qFormat/>
    <w:uiPriority w:val="0"/>
    <w:pPr>
      <w:widowControl/>
      <w:jc w:val="left"/>
    </w:pPr>
    <w:rPr>
      <w:rFonts w:ascii="宋体" w:hAnsi="宋体" w:cs="宋体"/>
      <w:color w:val="111111"/>
      <w:kern w:val="0"/>
      <w:szCs w:val="21"/>
    </w:rPr>
  </w:style>
  <w:style w:type="paragraph" w:customStyle="1" w:styleId="14">
    <w:name w:val="普通(Web)1"/>
    <w:basedOn w:val="1"/>
    <w:qFormat/>
    <w:uiPriority w:val="0"/>
    <w:pPr>
      <w:widowControl/>
      <w:spacing w:before="100" w:beforeAutospacing="1" w:after="100" w:afterAutospacing="1" w:line="432" w:lineRule="auto"/>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148</Words>
  <Characters>846</Characters>
  <Lines>7</Lines>
  <Paragraphs>1</Paragraphs>
  <TotalTime>4</TotalTime>
  <ScaleCrop>false</ScaleCrop>
  <LinksUpToDate>false</LinksUpToDate>
  <CharactersWithSpaces>993</CharactersWithSpaces>
  <Application>WPS Office_10.1.0.7670_F1E327BC-269C-435d-A152-05C5408002CA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2017-11-28T05:49:00Z</dcterms:created>
  <dc:creator>Windows User</dc:creator>
  <cp:lastModifiedBy>admin9877</cp:lastModifiedBy>
  <dcterms:modified xsi:type="dcterms:W3CDTF">2018-11-23T01:34:12Z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ies>
</file>