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76FB" w:rsidRPr="00742125" w:rsidRDefault="00D076FB" w:rsidP="00314D28">
      <w:pPr>
        <w:snapToGrid w:val="0"/>
        <w:jc w:val="center"/>
        <w:rPr>
          <w:rFonts w:ascii="方正小标宋简体" w:eastAsia="方正小标宋简体" w:hAnsi="华文中宋"/>
          <w:sz w:val="44"/>
          <w:szCs w:val="44"/>
        </w:rPr>
      </w:pPr>
      <w:r w:rsidRPr="00742125">
        <w:rPr>
          <w:rFonts w:ascii="方正小标宋简体" w:eastAsia="方正小标宋简体" w:hAnsi="华文中宋" w:hint="eastAsia"/>
          <w:sz w:val="44"/>
          <w:szCs w:val="44"/>
        </w:rPr>
        <w:t>《威海市</w:t>
      </w:r>
      <w:r>
        <w:rPr>
          <w:rFonts w:ascii="方正小标宋简体" w:eastAsia="方正小标宋简体" w:hAnsi="华文中宋" w:hint="eastAsia"/>
          <w:sz w:val="44"/>
          <w:szCs w:val="44"/>
        </w:rPr>
        <w:t>医疗救助即时结算服务办法</w:t>
      </w:r>
      <w:r w:rsidRPr="00742125">
        <w:rPr>
          <w:rFonts w:ascii="方正小标宋简体" w:eastAsia="方正小标宋简体" w:hAnsi="华文中宋" w:hint="eastAsia"/>
          <w:sz w:val="44"/>
          <w:szCs w:val="44"/>
        </w:rPr>
        <w:t>》</w:t>
      </w:r>
    </w:p>
    <w:p w:rsidR="00D076FB" w:rsidRPr="00742125" w:rsidRDefault="00D076FB" w:rsidP="00314D28">
      <w:pPr>
        <w:snapToGrid w:val="0"/>
        <w:jc w:val="center"/>
        <w:rPr>
          <w:rFonts w:ascii="方正小标宋简体" w:eastAsia="方正小标宋简体" w:hAnsi="华文中宋"/>
          <w:sz w:val="44"/>
          <w:szCs w:val="44"/>
        </w:rPr>
      </w:pPr>
      <w:r w:rsidRPr="00742125">
        <w:rPr>
          <w:rFonts w:ascii="方正小标宋简体" w:eastAsia="方正小标宋简体" w:hAnsi="华文中宋" w:hint="eastAsia"/>
          <w:sz w:val="44"/>
          <w:szCs w:val="44"/>
        </w:rPr>
        <w:t>起草说明</w:t>
      </w:r>
    </w:p>
    <w:p w:rsidR="00D076FB" w:rsidRPr="00314D28" w:rsidRDefault="00D076FB">
      <w:pPr>
        <w:rPr>
          <w:rFonts w:eastAsia="仿宋_GB2312"/>
          <w:sz w:val="32"/>
          <w:szCs w:val="32"/>
        </w:rPr>
      </w:pPr>
    </w:p>
    <w:p w:rsidR="00D076FB" w:rsidRPr="00742125" w:rsidRDefault="00D076FB" w:rsidP="00FF5104">
      <w:pPr>
        <w:ind w:firstLine="641"/>
        <w:rPr>
          <w:rFonts w:ascii="方正黑体_GBK" w:eastAsia="方正黑体_GBK"/>
          <w:color w:val="000000"/>
          <w:kern w:val="0"/>
          <w:sz w:val="32"/>
          <w:szCs w:val="32"/>
        </w:rPr>
      </w:pPr>
      <w:r w:rsidRPr="00742125">
        <w:rPr>
          <w:rFonts w:ascii="方正黑体_GBK" w:eastAsia="方正黑体_GBK" w:hAnsi="黑体" w:hint="eastAsia"/>
          <w:color w:val="000000"/>
          <w:kern w:val="0"/>
          <w:sz w:val="32"/>
          <w:szCs w:val="32"/>
        </w:rPr>
        <w:t>一、起草背景和依据</w:t>
      </w:r>
    </w:p>
    <w:p w:rsidR="00D076FB" w:rsidRPr="007213A0" w:rsidRDefault="00D076FB" w:rsidP="00C11FA2">
      <w:pPr>
        <w:pStyle w:val="Default"/>
        <w:ind w:firstLine="641"/>
        <w:rPr>
          <w:rFonts w:ascii="Times New Roman" w:eastAsia="仿宋_GB2312" w:hAnsi="Times New Roman" w:cs="Times New Roman"/>
          <w:sz w:val="32"/>
          <w:szCs w:val="32"/>
        </w:rPr>
      </w:pPr>
      <w:r w:rsidRPr="00A84983">
        <w:rPr>
          <w:rFonts w:ascii="Times New Roman" w:eastAsia="仿宋_GB2312" w:hAnsi="Times New Roman" w:cs="Times New Roman" w:hint="eastAsia"/>
          <w:sz w:val="32"/>
          <w:szCs w:val="32"/>
        </w:rPr>
        <w:t>城乡医疗救助“一站式”服务模式是指符合医疗救助条件的对象，到指定的医疗机构就医，出院结算时，在得到新型农村合作医疗、城镇居民基本医疗保险报销补助的同时，通过定点医疗机构医疗救助“一站式”即时结算服务窗口，对符合医疗保险范围内的自负医疗费按规定的救助标准直接给予医疗救助的服务行为。通过推行城乡医疗救助“一站式”服务即时结算模式，</w:t>
      </w:r>
      <w:r>
        <w:rPr>
          <w:rFonts w:ascii="Times New Roman" w:eastAsia="仿宋_GB2312" w:hAnsi="Times New Roman" w:cs="Times New Roman" w:hint="eastAsia"/>
          <w:sz w:val="32"/>
          <w:szCs w:val="32"/>
        </w:rPr>
        <w:t>可以</w:t>
      </w:r>
      <w:r w:rsidRPr="00A84983">
        <w:rPr>
          <w:rFonts w:ascii="Times New Roman" w:eastAsia="仿宋_GB2312" w:hAnsi="Times New Roman" w:cs="Times New Roman" w:hint="eastAsia"/>
          <w:sz w:val="32"/>
          <w:szCs w:val="32"/>
        </w:rPr>
        <w:t>达到资源信息共享，服务管理规范，救助方便快捷，运行安全高效，实现与城镇居民基本医疗保险无缝对接，互联互补，统一监管，切实为困难居民提供方便、快捷、优质的医疗救助服务目标。</w:t>
      </w:r>
      <w:r w:rsidRPr="00200FD0">
        <w:rPr>
          <w:rFonts w:ascii="Times New Roman" w:eastAsia="仿宋_GB2312" w:hAnsi="Times New Roman" w:cs="Times New Roman" w:hint="eastAsia"/>
          <w:sz w:val="32"/>
          <w:szCs w:val="32"/>
        </w:rPr>
        <w:t>因此，结合我市实际情况和上级文件精神，我们在进行深入调研的基础上，起草了《威海市</w:t>
      </w:r>
      <w:r>
        <w:rPr>
          <w:rFonts w:ascii="Times New Roman" w:eastAsia="仿宋_GB2312" w:hAnsi="Times New Roman" w:cs="Times New Roman" w:hint="eastAsia"/>
          <w:sz w:val="32"/>
          <w:szCs w:val="32"/>
        </w:rPr>
        <w:t>医疗救助即时结算服务办法</w:t>
      </w:r>
      <w:r w:rsidRPr="00200FD0">
        <w:rPr>
          <w:rFonts w:ascii="Times New Roman" w:eastAsia="仿宋_GB2312" w:hAnsi="Times New Roman" w:cs="Times New Roman" w:hint="eastAsia"/>
          <w:sz w:val="32"/>
          <w:szCs w:val="32"/>
        </w:rPr>
        <w:t>》，征求了</w:t>
      </w:r>
      <w:r>
        <w:rPr>
          <w:rFonts w:ascii="Times New Roman" w:eastAsia="仿宋_GB2312" w:hAnsi="Times New Roman" w:cs="Times New Roman" w:hint="eastAsia"/>
          <w:sz w:val="32"/>
          <w:szCs w:val="32"/>
        </w:rPr>
        <w:t>财政局、人力资源和社会保障局、卫生和计划生育局等部门</w:t>
      </w:r>
      <w:r w:rsidRPr="00200FD0">
        <w:rPr>
          <w:rFonts w:ascii="Times New Roman" w:eastAsia="仿宋_GB2312" w:hAnsi="Times New Roman" w:cs="Times New Roman" w:hint="eastAsia"/>
          <w:sz w:val="32"/>
          <w:szCs w:val="32"/>
        </w:rPr>
        <w:t>的意见。经过多次修改后，形成该稿。</w:t>
      </w:r>
    </w:p>
    <w:p w:rsidR="00D076FB" w:rsidRPr="00742125" w:rsidRDefault="00D076FB" w:rsidP="00FF5104">
      <w:pPr>
        <w:ind w:firstLine="641"/>
        <w:rPr>
          <w:rFonts w:ascii="方正黑体_GBK" w:eastAsia="方正黑体_GBK"/>
          <w:sz w:val="32"/>
          <w:szCs w:val="32"/>
        </w:rPr>
      </w:pPr>
      <w:r w:rsidRPr="00742125">
        <w:rPr>
          <w:rFonts w:ascii="方正黑体_GBK" w:eastAsia="方正黑体_GBK" w:hAnsi="黑体" w:hint="eastAsia"/>
          <w:sz w:val="32"/>
          <w:szCs w:val="32"/>
        </w:rPr>
        <w:t>二、文件主要内容</w:t>
      </w:r>
    </w:p>
    <w:p w:rsidR="00D076FB" w:rsidRPr="00200FD0" w:rsidRDefault="00D076FB" w:rsidP="00DD26E8">
      <w:pPr>
        <w:ind w:firstLine="641"/>
        <w:rPr>
          <w:rFonts w:eastAsia="仿宋_GB2312"/>
          <w:sz w:val="32"/>
          <w:szCs w:val="32"/>
        </w:rPr>
      </w:pPr>
      <w:r w:rsidRPr="00200FD0">
        <w:rPr>
          <w:rFonts w:eastAsia="仿宋_GB2312" w:hint="eastAsia"/>
          <w:sz w:val="32"/>
          <w:szCs w:val="32"/>
        </w:rPr>
        <w:t>《办法》共分</w:t>
      </w:r>
      <w:r>
        <w:rPr>
          <w:rFonts w:eastAsia="仿宋_GB2312" w:hint="eastAsia"/>
          <w:sz w:val="32"/>
          <w:szCs w:val="32"/>
        </w:rPr>
        <w:t>十条，主要分为四</w:t>
      </w:r>
      <w:r w:rsidRPr="00200FD0">
        <w:rPr>
          <w:rFonts w:eastAsia="仿宋_GB2312" w:hint="eastAsia"/>
          <w:sz w:val="32"/>
          <w:szCs w:val="32"/>
        </w:rPr>
        <w:t>大部分内容：</w:t>
      </w:r>
    </w:p>
    <w:p w:rsidR="00D076FB" w:rsidRPr="00F14ED0" w:rsidRDefault="00D076FB" w:rsidP="00F14ED0">
      <w:pPr>
        <w:spacing w:line="600" w:lineRule="exact"/>
        <w:ind w:firstLine="623"/>
        <w:rPr>
          <w:rFonts w:ascii="仿宋_GB2312" w:eastAsia="仿宋_GB2312"/>
          <w:sz w:val="32"/>
          <w:szCs w:val="32"/>
        </w:rPr>
      </w:pPr>
      <w:r w:rsidRPr="00200FD0">
        <w:rPr>
          <w:rFonts w:eastAsia="楷体_GB2312" w:hint="eastAsia"/>
          <w:sz w:val="32"/>
          <w:szCs w:val="32"/>
        </w:rPr>
        <w:t>（一）</w:t>
      </w:r>
      <w:r>
        <w:rPr>
          <w:rFonts w:eastAsia="楷体_GB2312"/>
          <w:color w:val="000000"/>
          <w:sz w:val="32"/>
          <w:szCs w:val="32"/>
        </w:rPr>
        <w:tab/>
      </w:r>
      <w:r>
        <w:rPr>
          <w:rFonts w:eastAsia="楷体_GB2312" w:hint="eastAsia"/>
          <w:color w:val="000000"/>
          <w:sz w:val="32"/>
          <w:szCs w:val="32"/>
        </w:rPr>
        <w:t>确定本办法的适用条件</w:t>
      </w:r>
      <w:r w:rsidRPr="00200FD0">
        <w:rPr>
          <w:rFonts w:eastAsia="仿宋_GB2312" w:hint="eastAsia"/>
          <w:sz w:val="32"/>
          <w:szCs w:val="32"/>
        </w:rPr>
        <w:t>：</w:t>
      </w:r>
      <w:r>
        <w:rPr>
          <w:rFonts w:ascii="仿宋_GB2312" w:eastAsia="仿宋_GB2312" w:hint="eastAsia"/>
          <w:sz w:val="32"/>
          <w:szCs w:val="32"/>
        </w:rPr>
        <w:t>下列重点医疗救助对象，住院救助可享受即时结算服务：特困人员；城乡最低生活保障对象；政府供养的孤残儿童。</w:t>
      </w:r>
    </w:p>
    <w:p w:rsidR="00D076FB" w:rsidRPr="00F14ED0" w:rsidRDefault="00D076FB" w:rsidP="00444E74">
      <w:pPr>
        <w:spacing w:line="600" w:lineRule="exact"/>
        <w:ind w:firstLineChars="200" w:firstLine="31680"/>
        <w:rPr>
          <w:rFonts w:ascii="仿宋_GB2312" w:eastAsia="仿宋_GB2312" w:hAnsi="仿宋"/>
          <w:sz w:val="32"/>
          <w:szCs w:val="32"/>
        </w:rPr>
      </w:pPr>
      <w:r w:rsidRPr="00200FD0">
        <w:rPr>
          <w:rFonts w:eastAsia="楷体_GB2312" w:hint="eastAsia"/>
          <w:sz w:val="32"/>
          <w:szCs w:val="32"/>
        </w:rPr>
        <w:t>（二）</w:t>
      </w:r>
      <w:r>
        <w:rPr>
          <w:rFonts w:eastAsia="楷体_GB2312" w:hint="eastAsia"/>
          <w:sz w:val="32"/>
          <w:szCs w:val="32"/>
        </w:rPr>
        <w:t>各相关部门责任分工</w:t>
      </w:r>
      <w:r w:rsidRPr="00200FD0">
        <w:rPr>
          <w:rFonts w:eastAsia="仿宋_GB2312" w:hint="eastAsia"/>
          <w:sz w:val="32"/>
          <w:szCs w:val="32"/>
        </w:rPr>
        <w:t>：</w:t>
      </w:r>
      <w:r w:rsidRPr="008360AF">
        <w:rPr>
          <w:rFonts w:ascii="仿宋_GB2312" w:eastAsia="仿宋_GB2312" w:hAnsi="仿宋" w:hint="eastAsia"/>
          <w:sz w:val="32"/>
          <w:szCs w:val="32"/>
        </w:rPr>
        <w:t>市民政局和</w:t>
      </w:r>
      <w:r w:rsidRPr="00997F8E">
        <w:rPr>
          <w:rFonts w:ascii="仿宋_GB2312" w:eastAsia="仿宋_GB2312" w:hAnsi="仿宋" w:hint="eastAsia"/>
          <w:sz w:val="32"/>
          <w:szCs w:val="32"/>
        </w:rPr>
        <w:t>市</w:t>
      </w:r>
      <w:r>
        <w:rPr>
          <w:rFonts w:ascii="仿宋_GB2312" w:eastAsia="仿宋_GB2312" w:hAnsi="仿宋" w:hint="eastAsia"/>
          <w:sz w:val="32"/>
          <w:szCs w:val="32"/>
        </w:rPr>
        <w:t>人社局共同在全市医保系统中开发建设“民政医疗救助”功能。市</w:t>
      </w:r>
      <w:r>
        <w:rPr>
          <w:rFonts w:ascii="仿宋_GB2312" w:eastAsia="仿宋_GB2312" w:hint="eastAsia"/>
          <w:sz w:val="32"/>
          <w:szCs w:val="32"/>
          <w:shd w:val="clear" w:color="auto" w:fill="FFFFFF"/>
        </w:rPr>
        <w:t>民政局统一维护系统中的救助标准等医疗救助参数，各区市民政部门负责系统中</w:t>
      </w:r>
      <w:r>
        <w:rPr>
          <w:rFonts w:ascii="仿宋_GB2312" w:eastAsia="仿宋_GB2312" w:hAnsi="仿宋" w:hint="eastAsia"/>
          <w:sz w:val="32"/>
          <w:szCs w:val="32"/>
        </w:rPr>
        <w:t>本区市</w:t>
      </w:r>
      <w:r w:rsidRPr="007C521E">
        <w:rPr>
          <w:rFonts w:ascii="仿宋_GB2312" w:eastAsia="仿宋_GB2312" w:hAnsi="仿宋" w:hint="eastAsia"/>
          <w:sz w:val="32"/>
          <w:szCs w:val="32"/>
        </w:rPr>
        <w:t>重点医疗救助对象待遇享受标志、待遇享受起止时间以及救助对象所属区市等</w:t>
      </w:r>
      <w:r>
        <w:rPr>
          <w:rFonts w:ascii="仿宋_GB2312" w:eastAsia="仿宋_GB2312" w:hAnsi="仿宋" w:hint="eastAsia"/>
          <w:sz w:val="32"/>
          <w:szCs w:val="32"/>
        </w:rPr>
        <w:t>基本</w:t>
      </w:r>
      <w:r w:rsidRPr="007C521E">
        <w:rPr>
          <w:rFonts w:ascii="仿宋_GB2312" w:eastAsia="仿宋_GB2312" w:hAnsi="仿宋" w:hint="eastAsia"/>
          <w:sz w:val="32"/>
          <w:szCs w:val="32"/>
        </w:rPr>
        <w:t>信息</w:t>
      </w:r>
      <w:r>
        <w:rPr>
          <w:rFonts w:ascii="仿宋_GB2312" w:eastAsia="仿宋_GB2312" w:hAnsi="仿宋" w:hint="eastAsia"/>
          <w:sz w:val="32"/>
          <w:szCs w:val="32"/>
        </w:rPr>
        <w:t>的维护和更新；</w:t>
      </w:r>
      <w:r>
        <w:rPr>
          <w:rFonts w:ascii="仿宋_GB2312" w:eastAsia="仿宋_GB2312" w:hint="eastAsia"/>
          <w:sz w:val="32"/>
          <w:szCs w:val="32"/>
        </w:rPr>
        <w:t>市财政部门落实</w:t>
      </w:r>
      <w:r>
        <w:rPr>
          <w:rFonts w:ascii="仿宋_GB2312" w:eastAsia="仿宋_GB2312" w:hint="eastAsia"/>
          <w:bCs/>
          <w:sz w:val="32"/>
          <w:szCs w:val="32"/>
        </w:rPr>
        <w:t>救助</w:t>
      </w:r>
      <w:r>
        <w:rPr>
          <w:rFonts w:ascii="仿宋_GB2312" w:eastAsia="仿宋_GB2312" w:hint="eastAsia"/>
          <w:sz w:val="32"/>
          <w:szCs w:val="32"/>
        </w:rPr>
        <w:t>结算系统开发、设备购置、网络通信、日常维护等费用，提供与基本医疗保险结算系统联网需求以及相关的系统改造升级等费用；卫生计生部门负责加强对医疗</w:t>
      </w:r>
      <w:r>
        <w:rPr>
          <w:rFonts w:ascii="仿宋_GB2312" w:eastAsia="仿宋_GB2312" w:hint="eastAsia"/>
          <w:bCs/>
          <w:sz w:val="32"/>
          <w:szCs w:val="32"/>
        </w:rPr>
        <w:t>救助</w:t>
      </w:r>
      <w:r>
        <w:rPr>
          <w:rFonts w:ascii="仿宋_GB2312" w:eastAsia="仿宋_GB2312" w:hint="eastAsia"/>
          <w:sz w:val="32"/>
          <w:szCs w:val="32"/>
        </w:rPr>
        <w:t>定点医疗机构的监管，规范定点医疗机构的医疗服务行为和基本药物目录、诊疗目录的使用，鼓励并引导定点医疗机构优先、合理使用国家基本药物和适宜诊疗技术，控制医疗费用的不合理增长。</w:t>
      </w:r>
    </w:p>
    <w:p w:rsidR="00D076FB" w:rsidRPr="00F14ED0" w:rsidRDefault="00D076FB" w:rsidP="00444E74">
      <w:pPr>
        <w:spacing w:line="600" w:lineRule="exact"/>
        <w:ind w:firstLineChars="200" w:firstLine="31680"/>
        <w:rPr>
          <w:rFonts w:ascii="仿宋_GB2312" w:eastAsia="仿宋_GB2312"/>
          <w:sz w:val="32"/>
          <w:szCs w:val="32"/>
        </w:rPr>
      </w:pPr>
      <w:r w:rsidRPr="00200FD0">
        <w:rPr>
          <w:rFonts w:eastAsia="楷体_GB2312" w:hint="eastAsia"/>
          <w:sz w:val="32"/>
          <w:szCs w:val="32"/>
        </w:rPr>
        <w:t>（三）</w:t>
      </w:r>
      <w:r w:rsidRPr="00F14ED0">
        <w:rPr>
          <w:rFonts w:eastAsia="楷体_GB2312" w:hint="eastAsia"/>
          <w:sz w:val="32"/>
          <w:szCs w:val="32"/>
        </w:rPr>
        <w:t>医疗救助即时结算服务所遵循的原则：</w:t>
      </w:r>
      <w:r>
        <w:rPr>
          <w:rFonts w:ascii="仿宋_GB2312" w:eastAsia="仿宋_GB2312" w:hint="eastAsia"/>
          <w:sz w:val="32"/>
          <w:szCs w:val="32"/>
        </w:rPr>
        <w:t>政府主导，部门配合；先保险，后</w:t>
      </w:r>
      <w:r>
        <w:rPr>
          <w:rFonts w:ascii="仿宋_GB2312" w:eastAsia="仿宋_GB2312" w:hint="eastAsia"/>
          <w:bCs/>
          <w:sz w:val="32"/>
          <w:szCs w:val="32"/>
        </w:rPr>
        <w:t>救助</w:t>
      </w:r>
      <w:r>
        <w:rPr>
          <w:rFonts w:ascii="仿宋_GB2312" w:eastAsia="仿宋_GB2312" w:hint="eastAsia"/>
          <w:sz w:val="32"/>
          <w:szCs w:val="32"/>
        </w:rPr>
        <w:t>；简化程序，便民利民；属地管理，分级负担。</w:t>
      </w:r>
    </w:p>
    <w:p w:rsidR="00D076FB" w:rsidRPr="005F1420" w:rsidRDefault="00D076FB" w:rsidP="00444E74">
      <w:pPr>
        <w:spacing w:line="560" w:lineRule="exact"/>
        <w:ind w:firstLineChars="200" w:firstLine="31680"/>
        <w:rPr>
          <w:rFonts w:ascii="仿宋_GB2312" w:eastAsia="仿宋_GB2312"/>
          <w:sz w:val="32"/>
          <w:szCs w:val="32"/>
        </w:rPr>
      </w:pPr>
      <w:r w:rsidRPr="00200FD0">
        <w:rPr>
          <w:rFonts w:eastAsia="楷体_GB2312" w:hint="eastAsia"/>
          <w:sz w:val="32"/>
          <w:szCs w:val="32"/>
        </w:rPr>
        <w:t>（四）</w:t>
      </w:r>
      <w:r>
        <w:rPr>
          <w:rFonts w:eastAsia="楷体_GB2312" w:hint="eastAsia"/>
          <w:sz w:val="32"/>
          <w:szCs w:val="32"/>
        </w:rPr>
        <w:t>救助资金结算办法：</w:t>
      </w:r>
      <w:r>
        <w:rPr>
          <w:rFonts w:ascii="仿宋_GB2312" w:eastAsia="仿宋_GB2312" w:hint="eastAsia"/>
          <w:sz w:val="32"/>
          <w:szCs w:val="32"/>
        </w:rPr>
        <w:t>重点医疗救助对象在定点医疗机构发生的医疗救助资金，由医疗机构先行垫付，按一定程序每半年结算一次。</w:t>
      </w:r>
    </w:p>
    <w:p w:rsidR="00D076FB" w:rsidRPr="0074454D" w:rsidRDefault="00D076FB" w:rsidP="009E28C3">
      <w:pPr>
        <w:widowControl/>
        <w:ind w:firstLineChars="200" w:firstLine="31680"/>
        <w:jc w:val="left"/>
        <w:rPr>
          <w:rFonts w:ascii="仿宋_GB2312" w:eastAsia="仿宋_GB2312" w:hAnsi="宋体" w:cs="宋体"/>
          <w:color w:val="000000"/>
          <w:kern w:val="0"/>
          <w:sz w:val="32"/>
          <w:szCs w:val="32"/>
        </w:rPr>
      </w:pPr>
    </w:p>
    <w:sectPr w:rsidR="00D076FB" w:rsidRPr="0074454D" w:rsidSect="00913383">
      <w:pgSz w:w="11906" w:h="16838"/>
      <w:pgMar w:top="2098" w:right="1418" w:bottom="1928" w:left="158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76FB" w:rsidRDefault="00D076FB" w:rsidP="00164DF4">
      <w:r>
        <w:separator/>
      </w:r>
    </w:p>
  </w:endnote>
  <w:endnote w:type="continuationSeparator" w:id="0">
    <w:p w:rsidR="00D076FB" w:rsidRDefault="00D076FB" w:rsidP="00164DF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方正小标宋简体">
    <w:altName w:val="Arial Unicode MS"/>
    <w:panose1 w:val="03000509000000000000"/>
    <w:charset w:val="86"/>
    <w:family w:val="script"/>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华文中宋">
    <w:altName w:val="宋体"/>
    <w:panose1 w:val="00000000000000000000"/>
    <w:charset w:val="86"/>
    <w:family w:val="auto"/>
    <w:notTrueType/>
    <w:pitch w:val="variable"/>
    <w:sig w:usb0="00000287" w:usb1="080E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auto"/>
    <w:pitch w:val="variable"/>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76FB" w:rsidRDefault="00D076FB" w:rsidP="00164DF4">
      <w:r>
        <w:separator/>
      </w:r>
    </w:p>
  </w:footnote>
  <w:footnote w:type="continuationSeparator" w:id="0">
    <w:p w:rsidR="00D076FB" w:rsidRDefault="00D076FB" w:rsidP="00164DF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14D28"/>
    <w:rsid w:val="00047012"/>
    <w:rsid w:val="000667B8"/>
    <w:rsid w:val="000728EC"/>
    <w:rsid w:val="00081406"/>
    <w:rsid w:val="00113D43"/>
    <w:rsid w:val="00134AEC"/>
    <w:rsid w:val="00143EEC"/>
    <w:rsid w:val="00156B83"/>
    <w:rsid w:val="00164DF4"/>
    <w:rsid w:val="001E47CD"/>
    <w:rsid w:val="001F690A"/>
    <w:rsid w:val="00200FD0"/>
    <w:rsid w:val="00241140"/>
    <w:rsid w:val="002433DA"/>
    <w:rsid w:val="00282F59"/>
    <w:rsid w:val="002C2121"/>
    <w:rsid w:val="00314D28"/>
    <w:rsid w:val="00322A6D"/>
    <w:rsid w:val="00383A4F"/>
    <w:rsid w:val="00386B77"/>
    <w:rsid w:val="003C14F7"/>
    <w:rsid w:val="003D2470"/>
    <w:rsid w:val="00436004"/>
    <w:rsid w:val="00444E74"/>
    <w:rsid w:val="00472BC4"/>
    <w:rsid w:val="004E0EB3"/>
    <w:rsid w:val="004F6311"/>
    <w:rsid w:val="0054725F"/>
    <w:rsid w:val="00575C9C"/>
    <w:rsid w:val="005B24AC"/>
    <w:rsid w:val="005F1420"/>
    <w:rsid w:val="00684FDD"/>
    <w:rsid w:val="006D3498"/>
    <w:rsid w:val="006F12BB"/>
    <w:rsid w:val="007213A0"/>
    <w:rsid w:val="00742125"/>
    <w:rsid w:val="0074454D"/>
    <w:rsid w:val="00770D16"/>
    <w:rsid w:val="00791BCD"/>
    <w:rsid w:val="00792B56"/>
    <w:rsid w:val="00797289"/>
    <w:rsid w:val="007A1606"/>
    <w:rsid w:val="007C521E"/>
    <w:rsid w:val="008360AF"/>
    <w:rsid w:val="008E020E"/>
    <w:rsid w:val="00912CDF"/>
    <w:rsid w:val="00913383"/>
    <w:rsid w:val="00913D1B"/>
    <w:rsid w:val="0094677A"/>
    <w:rsid w:val="00983F52"/>
    <w:rsid w:val="00997F8E"/>
    <w:rsid w:val="009C598E"/>
    <w:rsid w:val="009E28C3"/>
    <w:rsid w:val="00A103F5"/>
    <w:rsid w:val="00A27728"/>
    <w:rsid w:val="00A84983"/>
    <w:rsid w:val="00AF1E81"/>
    <w:rsid w:val="00B06E5E"/>
    <w:rsid w:val="00BD7931"/>
    <w:rsid w:val="00C11FA2"/>
    <w:rsid w:val="00C53536"/>
    <w:rsid w:val="00C76143"/>
    <w:rsid w:val="00C90FED"/>
    <w:rsid w:val="00CE07D0"/>
    <w:rsid w:val="00D05064"/>
    <w:rsid w:val="00D076FB"/>
    <w:rsid w:val="00D47C45"/>
    <w:rsid w:val="00D93DBA"/>
    <w:rsid w:val="00DD26E8"/>
    <w:rsid w:val="00E57549"/>
    <w:rsid w:val="00F14DA8"/>
    <w:rsid w:val="00F14ED0"/>
    <w:rsid w:val="00F3394F"/>
    <w:rsid w:val="00F47DD1"/>
    <w:rsid w:val="00F5499E"/>
    <w:rsid w:val="00F54EB4"/>
    <w:rsid w:val="00F9417E"/>
    <w:rsid w:val="00FA2D7B"/>
    <w:rsid w:val="00FD51CF"/>
    <w:rsid w:val="00FF5104"/>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4D28"/>
    <w:pPr>
      <w:widowControl w:val="0"/>
      <w:jc w:val="both"/>
    </w:pPr>
    <w:rPr>
      <w:rFonts w:ascii="Times New Roman" w:hAnsi="Times New Roman"/>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CharChar">
    <w:name w:val="Char Char Char Char Char Char"/>
    <w:basedOn w:val="Normal"/>
    <w:uiPriority w:val="99"/>
    <w:rsid w:val="00314D28"/>
    <w:rPr>
      <w:rFonts w:ascii="Tahoma" w:hAnsi="Tahoma"/>
      <w:sz w:val="24"/>
      <w:szCs w:val="20"/>
    </w:rPr>
  </w:style>
  <w:style w:type="paragraph" w:customStyle="1" w:styleId="Default">
    <w:name w:val="Default"/>
    <w:uiPriority w:val="99"/>
    <w:rsid w:val="00314D28"/>
    <w:pPr>
      <w:widowControl w:val="0"/>
      <w:autoSpaceDE w:val="0"/>
      <w:autoSpaceDN w:val="0"/>
      <w:adjustRightInd w:val="0"/>
    </w:pPr>
    <w:rPr>
      <w:rFonts w:ascii="方正小标宋简体" w:eastAsia="方正小标宋简体" w:cs="方正小标宋简体"/>
      <w:color w:val="000000"/>
      <w:kern w:val="0"/>
      <w:sz w:val="24"/>
      <w:szCs w:val="24"/>
    </w:rPr>
  </w:style>
  <w:style w:type="character" w:styleId="Strong">
    <w:name w:val="Strong"/>
    <w:basedOn w:val="DefaultParagraphFont"/>
    <w:uiPriority w:val="99"/>
    <w:qFormat/>
    <w:rsid w:val="006F12BB"/>
    <w:rPr>
      <w:rFonts w:cs="Times New Roman"/>
      <w:b/>
      <w:bCs/>
    </w:rPr>
  </w:style>
  <w:style w:type="paragraph" w:styleId="PlainText">
    <w:name w:val="Plain Text"/>
    <w:basedOn w:val="Normal"/>
    <w:link w:val="PlainTextChar"/>
    <w:uiPriority w:val="99"/>
    <w:rsid w:val="00C76143"/>
    <w:rPr>
      <w:rFonts w:ascii="宋体" w:hAnsi="Courier New" w:cs="Courier New"/>
      <w:szCs w:val="21"/>
    </w:rPr>
  </w:style>
  <w:style w:type="character" w:customStyle="1" w:styleId="PlainTextChar">
    <w:name w:val="Plain Text Char"/>
    <w:basedOn w:val="DefaultParagraphFont"/>
    <w:link w:val="PlainText"/>
    <w:uiPriority w:val="99"/>
    <w:locked/>
    <w:rsid w:val="00C76143"/>
    <w:rPr>
      <w:rFonts w:ascii="宋体" w:eastAsia="宋体" w:hAnsi="Courier New" w:cs="Courier New"/>
      <w:sz w:val="21"/>
      <w:szCs w:val="21"/>
    </w:rPr>
  </w:style>
  <w:style w:type="paragraph" w:styleId="Header">
    <w:name w:val="header"/>
    <w:basedOn w:val="Normal"/>
    <w:link w:val="HeaderChar"/>
    <w:uiPriority w:val="99"/>
    <w:semiHidden/>
    <w:rsid w:val="00164DF4"/>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164DF4"/>
    <w:rPr>
      <w:rFonts w:ascii="Times New Roman" w:eastAsia="宋体" w:hAnsi="Times New Roman" w:cs="Times New Roman"/>
      <w:sz w:val="18"/>
      <w:szCs w:val="18"/>
    </w:rPr>
  </w:style>
  <w:style w:type="paragraph" w:styleId="Footer">
    <w:name w:val="footer"/>
    <w:basedOn w:val="Normal"/>
    <w:link w:val="FooterChar"/>
    <w:uiPriority w:val="99"/>
    <w:semiHidden/>
    <w:rsid w:val="00164DF4"/>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164DF4"/>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352</TotalTime>
  <Pages>2</Pages>
  <Words>134</Words>
  <Characters>769</Characters>
  <Application>Microsoft Office Outlook</Application>
  <DocSecurity>0</DocSecurity>
  <Lines>0</Lines>
  <Paragraphs>0</Paragraphs>
  <ScaleCrop>false</ScaleCrop>
  <Company>CHINA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cp:lastModifiedBy>
  <cp:revision>34</cp:revision>
  <dcterms:created xsi:type="dcterms:W3CDTF">2015-12-02T07:52:00Z</dcterms:created>
  <dcterms:modified xsi:type="dcterms:W3CDTF">2016-12-12T08:33:00Z</dcterms:modified>
</cp:coreProperties>
</file>