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关于进一步推进养老服务高质量发展的实施意见</w:t>
      </w:r>
      <w:r>
        <w:rPr>
          <w:rFonts w:hint="default" w:ascii="Times New Roman" w:hAnsi="Times New Roman" w:eastAsia="方正小标宋简体" w:cs="Times New Roman"/>
          <w:color w:val="000000"/>
          <w:kern w:val="0"/>
          <w:sz w:val="44"/>
          <w:szCs w:val="44"/>
        </w:rPr>
        <w:t>》起草说明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jc w:val="center"/>
        <w:textAlignment w:val="auto"/>
        <w:rPr>
          <w:rFonts w:hint="default" w:ascii="Times New Roman" w:hAnsi="Times New Roman" w:eastAsia="楷体_GB2312" w:cs="Times New Roman"/>
          <w:color w:val="000000"/>
          <w:kern w:val="0"/>
        </w:rPr>
      </w:pPr>
      <w:r>
        <w:rPr>
          <w:rFonts w:hint="default" w:ascii="Times New Roman" w:hAnsi="Times New Roman" w:eastAsia="楷体_GB2312" w:cs="Times New Roman"/>
          <w:color w:val="000000"/>
          <w:kern w:val="0"/>
        </w:rPr>
        <w:t>威海市民政局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firstLine="658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0"/>
        </w:rPr>
      </w:pPr>
      <w:r>
        <w:rPr>
          <w:rFonts w:hint="default" w:ascii="Times New Roman" w:hAnsi="Times New Roman" w:eastAsia="黑体" w:cs="Times New Roman"/>
          <w:color w:val="auto"/>
        </w:rPr>
        <w:t>一、起草背景和过程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kern w:val="0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为贯彻落实《国务院办公厅关于推进养老服务发展的意见》（国办发〔2019〕5号）《山东省人民政府办公厅关于推进养老服务发展的实施意见》（鲁政办发〔2019〕31号）精神，学习借鉴先进地市经验做法，</w:t>
      </w:r>
      <w:r>
        <w:rPr>
          <w:rFonts w:hint="eastAsia" w:ascii="仿宋_GB2312" w:hAnsi="仿宋_GB2312" w:eastAsia="仿宋_GB2312" w:cs="仿宋_GB2312"/>
          <w:color w:val="auto"/>
          <w:kern w:val="0"/>
          <w:lang w:val="en-US" w:eastAsia="zh-CN"/>
        </w:rPr>
        <w:t>结合我市实际，我局牵头起草了《关于进一步推进养老服务高质量发展的实施意见》（以下简称《实施意见》），充分征求各区市及有关部门意见，现提报市政府常务会议审议。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40" w:firstLineChars="200"/>
        <w:textAlignment w:val="auto"/>
        <w:outlineLvl w:val="9"/>
        <w:rPr>
          <w:rFonts w:hint="default" w:ascii="Times New Roman" w:hAnsi="Times New Roman" w:eastAsia="黑体" w:cs="Times New Roman"/>
          <w:color w:val="auto"/>
          <w:kern w:val="0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kern w:val="0"/>
        </w:rPr>
        <w:t>主要内容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《实施意见》共分三个部分，包括加快养老服务设施建设、提升养老服务质量、健全养老服务制度机制，提出了对鲁政办发〔2019〕31号文规定的结合我市实际的15条具体要求与创新做法，利用三年时间，推动全市养老服务高质量发展。</w:t>
      </w:r>
    </w:p>
    <w:p>
      <w:pPr>
        <w:pStyle w:val="6"/>
        <w:keepNext w:val="0"/>
        <w:keepLines w:val="0"/>
        <w:pageBreakBefore w:val="0"/>
        <w:widowControl/>
        <w:numPr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24"/>
          <w:u w:val="none"/>
          <w:lang w:val="en-US" w:eastAsia="zh-CN" w:bidi="ar-SA"/>
        </w:rPr>
        <w:t>（一）加快养</w:t>
      </w:r>
      <w:r>
        <w:rPr>
          <w:rFonts w:hint="eastAsia" w:ascii="楷体_GB2312" w:hAnsi="楷体_GB2312" w:eastAsia="楷体_GB2312" w:cs="楷体_GB2312"/>
          <w:color w:val="000000" w:themeColor="text1"/>
          <w:kern w:val="2"/>
          <w:sz w:val="32"/>
          <w:szCs w:val="24"/>
          <w:lang w:val="en-US" w:eastAsia="zh-CN" w:bidi="ar-SA"/>
          <w14:textFill>
            <w14:solidFill>
              <w14:schemeClr w14:val="tx1"/>
            </w14:solidFill>
          </w14:textFill>
        </w:rPr>
        <w:t>老服务设施建设。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着眼于全市养老服务设施增量，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全面落实养老服务设施规划建设要求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加快完成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  <w:lang w:val="en-US" w:eastAsia="zh-CN"/>
        </w:rPr>
        <w:t>各类</w:t>
      </w: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养老服务设施布点。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实施特困人员供养服务设施（敬老院）提升改造工程。2022年年底前，每个区市至少设有1所以失能特困人员专业照护为主的县级供养服务设施（敬老院），全市特困人员供养服务设施达到二级以上养老机构标准。实施社区养老服务设施配建工程。落实新建小区配建社区养老服务设施“四同步”机制，将市、县民政部门纳入同级国土空间规划委员会。实施居家和社区适老化改造工程。2021年年底前，各区市采取政府补贴等方式，对所有纳入特困供养、建档立卡范围的高龄、失能、残疾老年人家庭，按照《无障碍设计规范》给予最急需的适老化改造。</w:t>
      </w:r>
    </w:p>
    <w:p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</w:pPr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24"/>
          <w:u w:val="none"/>
          <w:lang w:val="en-US" w:eastAsia="zh-CN" w:bidi="ar-SA"/>
        </w:rPr>
        <w:t>（二）提升养老服务质量。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创新养老服务形态，丰富养老服务内涵，提供高品质的养老服务。提升机构养老服务质量。2020年年底前所有养老院符合《养老机构服务质量基本规范》。推进养老服务标准化建设。培育打造一批具有影响力和竞争力的养老服务品牌。提升居家社区养老服务质量。搭建市-区市-镇（街道）-社区四级社区居家养老服务体系，在街道建设具备全托、日托、上门服务、对下指导等功能的综合养老服务机构，在社区建设嵌入式养老服务机构或日间照料中心。2022年年底前，街道综合养老服务机构、社区日间照料服务覆盖率均达到100%。提升长期照护服务质量。2022年年底前，养老机构护理型床位达到床位总数的55%以上。健全长期护理保险制度。提升农村养老服务质量。开展农村区域养老服务中心试点，以专业化养老机构为核心，成立区域养老服务联合组织，强化以乡镇为单元的区域统筹、对接转介、技术指导和人员培训。结合乡村振兴、美丽乡村建设，探索乡村养老新模式，创新打造乡村养老驿站模式。提升城乡社区助餐服务水平。2022年底前，城乡老年助餐服务场所总量达到500处以上。提升智慧养老服务水平。建成全市养老智慧管理平台，打造集居家养老服务、机构养老监管、视频可视化监控、养老政策发布等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u w:val="none"/>
          <w:lang w:val="en-US" w:eastAsia="zh-CN" w:bidi="ar-SA"/>
        </w:rPr>
        <w:t>综合性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监管平台。打造12349民生服务热线，扩大12349热线知晓度和覆盖率，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zh-CN" w:eastAsia="zh-CN" w:bidi="ar-SA"/>
        </w:rPr>
        <w:t>整合涵盖群众生活各类便民利民、生活咨询服务资源，实现便民服务“一单通达”。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提升养老服务人才队伍建设水平。将养老服务列为职业教育校企合作优先领域，支持职业院校开办养老服务类专业。提升康复辅助器具服务水平。支持新兴材料、人工智能、虚拟现实等新技术在养老服务领域的深度应用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</w:pPr>
      <w:bookmarkStart w:id="0" w:name="_GoBack"/>
      <w:r>
        <w:rPr>
          <w:rFonts w:hint="eastAsia" w:ascii="楷体_GB2312" w:hAnsi="楷体_GB2312" w:eastAsia="楷体_GB2312" w:cs="楷体_GB2312"/>
          <w:color w:val="auto"/>
          <w:kern w:val="2"/>
          <w:sz w:val="32"/>
          <w:szCs w:val="24"/>
          <w:u w:val="none"/>
          <w:lang w:val="en-US" w:eastAsia="zh-CN" w:bidi="ar-SA"/>
        </w:rPr>
        <w:t>（三）健全养老服务制度机制。</w:t>
      </w:r>
      <w:bookmarkEnd w:id="0"/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24"/>
          <w:lang w:val="en-US" w:eastAsia="zh-CN" w:bidi="ar-SA"/>
        </w:rPr>
        <w:t>打通养老服务领域堵点，破除发展障碍，健全市场机制，形成公平竞争的市场环境。健全基本养老服务制度。2020年年底前，市、区市制定发布基本养老公共服务清单。健全养老服务扶持发展机制。2022年年底前，用于社会福利事业的彩票公益金，要将不低于55%的资金用于支持发展养老服务。健全养老服务综合协调监管机制。市、区市建立养老服务跨部门综合协调推进监管机制，加强养老服务工作协调和行业综合监管，建立养老服务“黑名单”制度，依法对失信主体实施联合惩戒。完善养老领域放管服机制。降低准入门槛。营利性养老服务企业在同一市区增设营业场所可实行“一照多址”。 完善医养结合发展机制。支持乡镇卫生院和养老院“两院合一”，推动医养健康服务资源深度融合发展。完善市场活力激发机制。加快养老与房地产、医疗、保险、旅游等融合步伐，大力发展旅居养老、农家养老、以房养老、养老社区、康养小镇等新兴业态，促进老年人生活照料、康复护理、健康服务等养老服务业全面发展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color w:val="000000"/>
          <w:kern w:val="0"/>
        </w:rPr>
      </w:pPr>
      <w:r>
        <w:rPr>
          <w:rFonts w:hint="default" w:ascii="Times New Roman" w:hAnsi="Times New Roman" w:eastAsia="黑体" w:cs="Times New Roman"/>
          <w:color w:val="000000"/>
          <w:kern w:val="0"/>
        </w:rPr>
        <w:t>决策建议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firstLine="640" w:firstLineChars="200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</w:rPr>
        <w:t>请市政府常务会议予以审议，通过后，建议以市政府办公室名义下发。</w:t>
      </w:r>
    </w:p>
    <w:sectPr>
      <w:footerReference r:id="rId3" w:type="default"/>
      <w:pgSz w:w="11906" w:h="16838"/>
      <w:pgMar w:top="2154" w:right="1417" w:bottom="1984" w:left="1417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4814986"/>
    </w:sdtPr>
    <w:sdtEndPr>
      <w:rPr>
        <w:sz w:val="21"/>
        <w:szCs w:val="21"/>
      </w:rPr>
    </w:sdtEndPr>
    <w:sdtContent>
      <w:p>
        <w:pPr>
          <w:pStyle w:val="5"/>
          <w:jc w:val="center"/>
        </w:pPr>
        <w:r>
          <w:rPr>
            <w:sz w:val="21"/>
            <w:szCs w:val="21"/>
          </w:rPr>
          <w:fldChar w:fldCharType="begin"/>
        </w:r>
        <w:r>
          <w:rPr>
            <w:sz w:val="21"/>
            <w:szCs w:val="21"/>
          </w:rPr>
          <w:instrText xml:space="preserve"> PAGE   \* MERGEFORMAT </w:instrText>
        </w:r>
        <w:r>
          <w:rPr>
            <w:sz w:val="21"/>
            <w:szCs w:val="21"/>
          </w:rPr>
          <w:fldChar w:fldCharType="separate"/>
        </w:r>
        <w:r>
          <w:rPr>
            <w:sz w:val="21"/>
            <w:szCs w:val="21"/>
            <w:lang w:val="zh-CN"/>
          </w:rPr>
          <w:t>3</w:t>
        </w:r>
        <w:r>
          <w:rPr>
            <w:sz w:val="21"/>
            <w:szCs w:val="21"/>
          </w:rPr>
          <w:fldChar w:fldCharType="end"/>
        </w:r>
      </w:p>
    </w:sdtContent>
  </w:sdt>
  <w:p>
    <w:pPr>
      <w:pStyle w:val="5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3BD3230"/>
    <w:multiLevelType w:val="multilevel"/>
    <w:tmpl w:val="23BD3230"/>
    <w:lvl w:ilvl="0" w:tentative="0">
      <w:start w:val="1"/>
      <w:numFmt w:val="decimal"/>
      <w:lvlText w:val="%1"/>
      <w:lvlJc w:val="left"/>
      <w:pPr>
        <w:ind w:left="425" w:hanging="425"/>
      </w:pPr>
    </w:lvl>
    <w:lvl w:ilvl="1" w:tentative="0">
      <w:start w:val="1"/>
      <w:numFmt w:val="decimal"/>
      <w:lvlText w:val="%1.%2"/>
      <w:lvlJc w:val="left"/>
      <w:pPr>
        <w:ind w:left="992" w:hanging="567"/>
      </w:pPr>
    </w:lvl>
    <w:lvl w:ilvl="2" w:tentative="0">
      <w:start w:val="1"/>
      <w:numFmt w:val="decimal"/>
      <w:lvlText w:val="%1.%2.%3"/>
      <w:lvlJc w:val="left"/>
      <w:pPr>
        <w:ind w:left="1418" w:hanging="567"/>
      </w:pPr>
    </w:lvl>
    <w:lvl w:ilvl="3" w:tentative="0">
      <w:start w:val="1"/>
      <w:numFmt w:val="decimal"/>
      <w:lvlText w:val="%1.%2.%3.%4"/>
      <w:lvlJc w:val="left"/>
      <w:pPr>
        <w:ind w:left="850" w:hanging="708"/>
      </w:pPr>
    </w:lvl>
    <w:lvl w:ilvl="4" w:tentative="0">
      <w:start w:val="1"/>
      <w:numFmt w:val="decimal"/>
      <w:pStyle w:val="9"/>
      <w:lvlText w:val="%1.%2.%3.%4.%5"/>
      <w:lvlJc w:val="left"/>
      <w:pPr>
        <w:ind w:left="2551" w:hanging="850"/>
      </w:pPr>
    </w:lvl>
    <w:lvl w:ilvl="5" w:tentative="0">
      <w:start w:val="1"/>
      <w:numFmt w:val="decimal"/>
      <w:lvlText w:val="%1.%2.%3.%4.%5.%6"/>
      <w:lvlJc w:val="left"/>
      <w:pPr>
        <w:ind w:left="1134" w:hanging="1134"/>
      </w:pPr>
    </w:lvl>
    <w:lvl w:ilvl="6" w:tentative="0">
      <w:start w:val="1"/>
      <w:numFmt w:val="decimal"/>
      <w:lvlText w:val="%1.%2.%3.%4.%5.%6.%7"/>
      <w:lvlJc w:val="left"/>
      <w:pPr>
        <w:ind w:left="3827" w:hanging="1276"/>
      </w:pPr>
    </w:lvl>
    <w:lvl w:ilvl="7" w:tentative="0">
      <w:start w:val="1"/>
      <w:numFmt w:val="decimal"/>
      <w:lvlText w:val="%1.%2.%3.%4.%5.%6.%7.%8"/>
      <w:lvlJc w:val="left"/>
      <w:pPr>
        <w:ind w:left="4394" w:hanging="1418"/>
      </w:p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1">
    <w:nsid w:val="4D26AE34"/>
    <w:multiLevelType w:val="singleLevel"/>
    <w:tmpl w:val="4D26AE34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5A1CF511"/>
    <w:multiLevelType w:val="singleLevel"/>
    <w:tmpl w:val="5A1CF511"/>
    <w:lvl w:ilvl="0" w:tentative="0">
      <w:start w:val="3"/>
      <w:numFmt w:val="chineseCounting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22B"/>
    <w:rsid w:val="00033A48"/>
    <w:rsid w:val="00061FED"/>
    <w:rsid w:val="000C11D7"/>
    <w:rsid w:val="001058D2"/>
    <w:rsid w:val="00356B03"/>
    <w:rsid w:val="003A3C24"/>
    <w:rsid w:val="003D0EB0"/>
    <w:rsid w:val="004D1434"/>
    <w:rsid w:val="006D2735"/>
    <w:rsid w:val="0090165C"/>
    <w:rsid w:val="00923DC7"/>
    <w:rsid w:val="009364EA"/>
    <w:rsid w:val="00A313F3"/>
    <w:rsid w:val="00B60A4F"/>
    <w:rsid w:val="00B9107A"/>
    <w:rsid w:val="00BD4BDF"/>
    <w:rsid w:val="00C43ECF"/>
    <w:rsid w:val="00C709F0"/>
    <w:rsid w:val="00DF7194"/>
    <w:rsid w:val="00E177A7"/>
    <w:rsid w:val="00E26694"/>
    <w:rsid w:val="00EC122B"/>
    <w:rsid w:val="00F14EE8"/>
    <w:rsid w:val="00FB30D3"/>
    <w:rsid w:val="00FC0AC8"/>
    <w:rsid w:val="01910156"/>
    <w:rsid w:val="020C061C"/>
    <w:rsid w:val="02A263FE"/>
    <w:rsid w:val="032175CA"/>
    <w:rsid w:val="04313501"/>
    <w:rsid w:val="059C2748"/>
    <w:rsid w:val="05A22E8F"/>
    <w:rsid w:val="074D7573"/>
    <w:rsid w:val="07B74B70"/>
    <w:rsid w:val="081224DF"/>
    <w:rsid w:val="09A32B28"/>
    <w:rsid w:val="0B7E2D53"/>
    <w:rsid w:val="0C1B4C0C"/>
    <w:rsid w:val="0DBC467F"/>
    <w:rsid w:val="0DC430DD"/>
    <w:rsid w:val="10601106"/>
    <w:rsid w:val="10A42319"/>
    <w:rsid w:val="124A3176"/>
    <w:rsid w:val="12A25A18"/>
    <w:rsid w:val="14530EDC"/>
    <w:rsid w:val="15775892"/>
    <w:rsid w:val="161A67A2"/>
    <w:rsid w:val="172F2AF6"/>
    <w:rsid w:val="17F11E08"/>
    <w:rsid w:val="196658EB"/>
    <w:rsid w:val="19A920C1"/>
    <w:rsid w:val="1B3C777B"/>
    <w:rsid w:val="1B544691"/>
    <w:rsid w:val="1B60029C"/>
    <w:rsid w:val="1BA74775"/>
    <w:rsid w:val="1BC23245"/>
    <w:rsid w:val="1C2A12A1"/>
    <w:rsid w:val="1D3A344E"/>
    <w:rsid w:val="1EB95A1A"/>
    <w:rsid w:val="1F237063"/>
    <w:rsid w:val="1F3A13DD"/>
    <w:rsid w:val="1FDF0154"/>
    <w:rsid w:val="23E61E0C"/>
    <w:rsid w:val="23F32C37"/>
    <w:rsid w:val="2675158D"/>
    <w:rsid w:val="26CF0037"/>
    <w:rsid w:val="272F6AD1"/>
    <w:rsid w:val="27574CF4"/>
    <w:rsid w:val="27594A7D"/>
    <w:rsid w:val="27E65257"/>
    <w:rsid w:val="28A203B9"/>
    <w:rsid w:val="2911401B"/>
    <w:rsid w:val="29882F99"/>
    <w:rsid w:val="299671E1"/>
    <w:rsid w:val="2A963036"/>
    <w:rsid w:val="2A9B54ED"/>
    <w:rsid w:val="2AA77895"/>
    <w:rsid w:val="2AB9225D"/>
    <w:rsid w:val="2AE33182"/>
    <w:rsid w:val="2B2B4F17"/>
    <w:rsid w:val="2C4D1415"/>
    <w:rsid w:val="2D8838E2"/>
    <w:rsid w:val="2EF90B66"/>
    <w:rsid w:val="2FD92DBD"/>
    <w:rsid w:val="31D74A22"/>
    <w:rsid w:val="3231142F"/>
    <w:rsid w:val="32D00663"/>
    <w:rsid w:val="364260F2"/>
    <w:rsid w:val="36450786"/>
    <w:rsid w:val="366C4570"/>
    <w:rsid w:val="37D97E95"/>
    <w:rsid w:val="38644EC7"/>
    <w:rsid w:val="38754CAB"/>
    <w:rsid w:val="39B155E1"/>
    <w:rsid w:val="3A5C519C"/>
    <w:rsid w:val="3A6C440A"/>
    <w:rsid w:val="3B7064A8"/>
    <w:rsid w:val="3C432AA2"/>
    <w:rsid w:val="3C4F58C1"/>
    <w:rsid w:val="3CFE6A29"/>
    <w:rsid w:val="3D485E36"/>
    <w:rsid w:val="3E1A6406"/>
    <w:rsid w:val="3ECC490C"/>
    <w:rsid w:val="3F4D005B"/>
    <w:rsid w:val="3F9C566E"/>
    <w:rsid w:val="3FD725E1"/>
    <w:rsid w:val="40226AC6"/>
    <w:rsid w:val="40D61D32"/>
    <w:rsid w:val="41E638BE"/>
    <w:rsid w:val="421D1228"/>
    <w:rsid w:val="4346664D"/>
    <w:rsid w:val="44972B6B"/>
    <w:rsid w:val="44DB16B5"/>
    <w:rsid w:val="454E6D6F"/>
    <w:rsid w:val="45C8649E"/>
    <w:rsid w:val="45F534C3"/>
    <w:rsid w:val="46423F18"/>
    <w:rsid w:val="472768FF"/>
    <w:rsid w:val="474C544D"/>
    <w:rsid w:val="48985069"/>
    <w:rsid w:val="48C57D5A"/>
    <w:rsid w:val="49B20BBA"/>
    <w:rsid w:val="4A021E46"/>
    <w:rsid w:val="4A931292"/>
    <w:rsid w:val="4BC202E1"/>
    <w:rsid w:val="4BE65CB5"/>
    <w:rsid w:val="4C423D33"/>
    <w:rsid w:val="4C736AE7"/>
    <w:rsid w:val="4D36064E"/>
    <w:rsid w:val="4DD26FE6"/>
    <w:rsid w:val="4DD70B99"/>
    <w:rsid w:val="4E3D31EC"/>
    <w:rsid w:val="4E573165"/>
    <w:rsid w:val="4F365750"/>
    <w:rsid w:val="4F741711"/>
    <w:rsid w:val="50391962"/>
    <w:rsid w:val="50AF069A"/>
    <w:rsid w:val="52BB352D"/>
    <w:rsid w:val="52C80E24"/>
    <w:rsid w:val="534E335E"/>
    <w:rsid w:val="53A54C08"/>
    <w:rsid w:val="559E3543"/>
    <w:rsid w:val="55E069C9"/>
    <w:rsid w:val="55E97159"/>
    <w:rsid w:val="581F107E"/>
    <w:rsid w:val="58E43A1C"/>
    <w:rsid w:val="597C1744"/>
    <w:rsid w:val="59B82A65"/>
    <w:rsid w:val="59F665A8"/>
    <w:rsid w:val="5A75063F"/>
    <w:rsid w:val="5ADF76BB"/>
    <w:rsid w:val="5BF96D69"/>
    <w:rsid w:val="5D0A38A1"/>
    <w:rsid w:val="5D0F3268"/>
    <w:rsid w:val="5D681491"/>
    <w:rsid w:val="5D6C06C1"/>
    <w:rsid w:val="5D6D657A"/>
    <w:rsid w:val="5D912F12"/>
    <w:rsid w:val="5DA91159"/>
    <w:rsid w:val="5DE02079"/>
    <w:rsid w:val="5E3F6152"/>
    <w:rsid w:val="5EFD5742"/>
    <w:rsid w:val="5F240F71"/>
    <w:rsid w:val="6047175C"/>
    <w:rsid w:val="60607B6D"/>
    <w:rsid w:val="635F188D"/>
    <w:rsid w:val="63887525"/>
    <w:rsid w:val="645013DC"/>
    <w:rsid w:val="647A516B"/>
    <w:rsid w:val="647E7B7C"/>
    <w:rsid w:val="64886730"/>
    <w:rsid w:val="67AA433B"/>
    <w:rsid w:val="67CD24B6"/>
    <w:rsid w:val="68C524FE"/>
    <w:rsid w:val="68EC5943"/>
    <w:rsid w:val="69342BE4"/>
    <w:rsid w:val="695032B5"/>
    <w:rsid w:val="6CAE2A0D"/>
    <w:rsid w:val="6CAE7B2E"/>
    <w:rsid w:val="6E19314F"/>
    <w:rsid w:val="6E7B0E65"/>
    <w:rsid w:val="6F9E0E67"/>
    <w:rsid w:val="6FD928F1"/>
    <w:rsid w:val="706D0254"/>
    <w:rsid w:val="70787F25"/>
    <w:rsid w:val="72617135"/>
    <w:rsid w:val="745B6396"/>
    <w:rsid w:val="74902C8B"/>
    <w:rsid w:val="752C2F20"/>
    <w:rsid w:val="757810B1"/>
    <w:rsid w:val="75EA6632"/>
    <w:rsid w:val="76256120"/>
    <w:rsid w:val="762B0893"/>
    <w:rsid w:val="770B24EE"/>
    <w:rsid w:val="798D4530"/>
    <w:rsid w:val="79D47482"/>
    <w:rsid w:val="7A751DEA"/>
    <w:rsid w:val="7BA35928"/>
    <w:rsid w:val="7C616FCE"/>
    <w:rsid w:val="7CFF604A"/>
    <w:rsid w:val="7E67135B"/>
    <w:rsid w:val="7E9D5AE2"/>
    <w:rsid w:val="7EBA1153"/>
    <w:rsid w:val="7ECF4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0" w:firstLineChars="0"/>
      <w:jc w:val="both"/>
    </w:pPr>
    <w:rPr>
      <w:rFonts w:ascii="宋体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4">
    <w:name w:val="Balloon Text"/>
    <w:basedOn w:val="1"/>
    <w:link w:val="11"/>
    <w:semiHidden/>
    <w:unhideWhenUsed/>
    <w:qFormat/>
    <w:uiPriority w:val="99"/>
    <w:rPr>
      <w:sz w:val="18"/>
      <w:szCs w:val="18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Heading5"/>
    <w:basedOn w:val="1"/>
    <w:next w:val="1"/>
    <w:qFormat/>
    <w:uiPriority w:val="0"/>
    <w:pPr>
      <w:keepNext/>
      <w:keepLines/>
      <w:numPr>
        <w:ilvl w:val="4"/>
        <w:numId w:val="1"/>
      </w:numPr>
      <w:spacing w:line="240" w:lineRule="auto"/>
      <w:ind w:left="851" w:hanging="851"/>
      <w:jc w:val="both"/>
    </w:pPr>
    <w:rPr>
      <w:rFonts w:ascii="Calibri" w:hAnsi="Calibri" w:eastAsia="宋体" w:cs="Times New Roman"/>
      <w:b/>
      <w:bCs/>
      <w:kern w:val="2"/>
      <w:sz w:val="21"/>
      <w:szCs w:val="28"/>
      <w:lang w:val="en-US" w:eastAsia="zh-CN" w:bidi="ar-SA"/>
    </w:rPr>
  </w:style>
  <w:style w:type="character" w:customStyle="1" w:styleId="10">
    <w:name w:val="页脚 Char"/>
    <w:basedOn w:val="7"/>
    <w:link w:val="5"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11">
    <w:name w:val="批注框文本 Char"/>
    <w:basedOn w:val="7"/>
    <w:link w:val="4"/>
    <w:semiHidden/>
    <w:qFormat/>
    <w:uiPriority w:val="99"/>
    <w:rPr>
      <w:rFonts w:ascii="宋体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244</Words>
  <Characters>1391</Characters>
  <Lines>11</Lines>
  <Paragraphs>3</Paragraphs>
  <TotalTime>8</TotalTime>
  <ScaleCrop>false</ScaleCrop>
  <LinksUpToDate>false</LinksUpToDate>
  <CharactersWithSpaces>1632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2018-10-29T03:24:00Z</dcterms:created>
  <dc:creator>pc2</dc:creator>
  <cp:lastModifiedBy>曲妍</cp:lastModifiedBy>
  <cp:lastPrinted>2020-05-25T01:30:00Z</cp:lastPrinted>
  <dcterms:modified xsi:type="dcterms:W3CDTF">2020-10-15T02:41:57Z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